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F2DDE" w14:textId="66FAAD3B" w:rsidR="00BA6EA3" w:rsidRDefault="00BA6EA3" w:rsidP="00BA6EA3">
      <w:pPr>
        <w:keepNext/>
        <w:keepLines/>
        <w:spacing w:before="360" w:after="80"/>
        <w:jc w:val="center"/>
        <w:outlineLvl w:val="0"/>
        <w:rPr>
          <w:rFonts w:asciiTheme="majorHAnsi" w:eastAsiaTheme="majorEastAsia" w:hAnsiTheme="majorHAnsi" w:cstheme="majorBidi"/>
          <w:b/>
          <w:color w:val="0F4761" w:themeColor="accent1" w:themeShade="BF"/>
          <w:sz w:val="32"/>
          <w:szCs w:val="40"/>
          <w:u w:val="single"/>
        </w:rPr>
      </w:pPr>
      <w:r w:rsidRPr="00BA6EA3">
        <w:rPr>
          <w:rFonts w:asciiTheme="majorHAnsi" w:eastAsiaTheme="majorEastAsia" w:hAnsiTheme="majorHAnsi" w:cstheme="majorBidi"/>
          <w:b/>
          <w:color w:val="0F4761" w:themeColor="accent1" w:themeShade="BF"/>
          <w:sz w:val="32"/>
          <w:szCs w:val="40"/>
          <w:u w:val="single"/>
        </w:rPr>
        <w:t>SOLT &amp; UK Theatre Annual Membership Survey</w:t>
      </w:r>
      <w:r w:rsidR="008F3AE0">
        <w:rPr>
          <w:rFonts w:asciiTheme="majorHAnsi" w:eastAsiaTheme="majorEastAsia" w:hAnsiTheme="majorHAnsi" w:cstheme="majorBidi"/>
          <w:b/>
          <w:color w:val="0F4761" w:themeColor="accent1" w:themeShade="BF"/>
          <w:sz w:val="32"/>
          <w:szCs w:val="40"/>
          <w:u w:val="single"/>
        </w:rPr>
        <w:t>: Venue FDs</w:t>
      </w:r>
    </w:p>
    <w:p w14:paraId="03E9FA1D" w14:textId="77777777" w:rsidR="00051DCE" w:rsidRPr="00051DCE" w:rsidRDefault="00051DCE" w:rsidP="00051DCE">
      <w:r w:rsidRPr="00051DCE">
        <w:t xml:space="preserve">Thank you for taking the time to complete the SOLT &amp; UK Theatre annual survey. This section of the survey is aimed at </w:t>
      </w:r>
      <w:r w:rsidRPr="00051DCE">
        <w:rPr>
          <w:u w:val="single"/>
        </w:rPr>
        <w:t>Venue FDs</w:t>
      </w:r>
      <w:r w:rsidRPr="00051DCE">
        <w:t>.</w:t>
      </w:r>
    </w:p>
    <w:p w14:paraId="57F549C3" w14:textId="77777777" w:rsidR="007E4E58" w:rsidRDefault="00051DCE" w:rsidP="007E4E58">
      <w:pPr>
        <w:spacing w:after="0"/>
      </w:pPr>
      <w:r w:rsidRPr="00051DCE">
        <w:rPr>
          <w:b/>
          <w:bCs/>
        </w:rPr>
        <w:t>Who should complete it?</w:t>
      </w:r>
      <w:r w:rsidRPr="00051DCE">
        <w:t xml:space="preserve"> Those responsible for financial accounting in a venue - whether producing or presenting, NPO or commercial, regardless of size or location. </w:t>
      </w:r>
    </w:p>
    <w:p w14:paraId="2C6306B8" w14:textId="77777777" w:rsidR="007E4E58" w:rsidRDefault="00051DCE" w:rsidP="007E4E58">
      <w:pPr>
        <w:spacing w:after="0"/>
      </w:pPr>
      <w:r w:rsidRPr="00051DCE">
        <w:rPr>
          <w:b/>
          <w:bCs/>
        </w:rPr>
        <w:t>Data required:</w:t>
      </w:r>
      <w:r w:rsidRPr="00051DCE">
        <w:t xml:space="preserve"> Balance sheets, P&amp;L statements, or other financial reports. </w:t>
      </w:r>
    </w:p>
    <w:p w14:paraId="184B4D84" w14:textId="77777777" w:rsidR="003A1435" w:rsidRPr="00373E6D" w:rsidRDefault="00051DCE" w:rsidP="003A1435">
      <w:pPr>
        <w:rPr>
          <w:b/>
          <w:bCs/>
        </w:rPr>
      </w:pPr>
      <w:r w:rsidRPr="00051DCE">
        <w:rPr>
          <w:b/>
          <w:bCs/>
        </w:rPr>
        <w:t>Deadline: 12pm on Monday 13 March 2025</w:t>
      </w:r>
      <w:r w:rsidRPr="00051DCE">
        <w:br/>
      </w:r>
      <w:r w:rsidRPr="00051DCE">
        <w:br/>
      </w:r>
      <w:r w:rsidR="003A1435">
        <w:rPr>
          <w:b/>
          <w:bCs/>
        </w:rPr>
        <w:t>You can use this word version to compile your response but please enter the final version into the survey page.</w:t>
      </w:r>
    </w:p>
    <w:p w14:paraId="1BE98836" w14:textId="77777777" w:rsidR="003A1435" w:rsidRDefault="003A1435" w:rsidP="003A1435">
      <w:pPr>
        <w:rPr>
          <w:i/>
          <w:iCs/>
        </w:rPr>
      </w:pPr>
      <w:r w:rsidRPr="00373E6D">
        <w:rPr>
          <w:i/>
          <w:iCs/>
        </w:rPr>
        <w:t>If another colleague in your organisation is better suited to complete this section, please forward th</w:t>
      </w:r>
      <w:r>
        <w:rPr>
          <w:i/>
          <w:iCs/>
        </w:rPr>
        <w:t>e</w:t>
      </w:r>
      <w:r w:rsidRPr="00373E6D">
        <w:rPr>
          <w:i/>
          <w:iCs/>
        </w:rPr>
        <w:t xml:space="preserve"> survey </w:t>
      </w:r>
      <w:r>
        <w:rPr>
          <w:i/>
          <w:iCs/>
        </w:rPr>
        <w:t xml:space="preserve">link </w:t>
      </w:r>
      <w:r w:rsidRPr="00373E6D">
        <w:rPr>
          <w:i/>
          <w:iCs/>
        </w:rPr>
        <w:t>to them</w:t>
      </w:r>
      <w:r>
        <w:rPr>
          <w:i/>
          <w:iCs/>
        </w:rPr>
        <w:t>:</w:t>
      </w:r>
    </w:p>
    <w:p w14:paraId="08D66B48" w14:textId="77777777" w:rsidR="00321547" w:rsidRPr="00147E9D" w:rsidRDefault="00321547" w:rsidP="00321547">
      <w:pPr>
        <w:jc w:val="center"/>
      </w:pPr>
      <w:hyperlink r:id="rId10" w:history="1">
        <w:r w:rsidRPr="005E4ED7">
          <w:rPr>
            <w:rStyle w:val="Hyperlink"/>
          </w:rPr>
          <w:t>https://www.surveymonkey.com/r/SOLTUKTMemberSurvey2025Venues</w:t>
        </w:r>
      </w:hyperlink>
    </w:p>
    <w:p w14:paraId="35B0DB7C" w14:textId="57C56060" w:rsidR="00051DCE" w:rsidRDefault="00051DCE" w:rsidP="007E4E58">
      <w:pPr>
        <w:spacing w:after="0"/>
      </w:pPr>
      <w:r w:rsidRPr="00051DCE">
        <w:rPr>
          <w:i/>
          <w:iCs/>
        </w:rPr>
        <w:br/>
      </w:r>
      <w:r w:rsidRPr="00051DCE">
        <w:t xml:space="preserve">The survey is presented in three sections, links to sections 1 and 3: </w:t>
      </w:r>
      <w:r w:rsidRPr="00051DCE">
        <w:br/>
      </w:r>
      <w:r w:rsidRPr="00051DCE">
        <w:rPr>
          <w:b/>
          <w:bCs/>
        </w:rPr>
        <w:t>All Theatre Industry Leaders:</w:t>
      </w:r>
      <w:r w:rsidRPr="00051DCE">
        <w:t xml:space="preserve"> </w:t>
      </w:r>
    </w:p>
    <w:p w14:paraId="5D06D8EF" w14:textId="77777777" w:rsidR="00051DCE" w:rsidRDefault="00051DCE" w:rsidP="00051DCE">
      <w:pPr>
        <w:jc w:val="center"/>
      </w:pPr>
      <w:hyperlink r:id="rId11" w:history="1">
        <w:r w:rsidRPr="005E4ED7">
          <w:rPr>
            <w:rStyle w:val="Hyperlink"/>
          </w:rPr>
          <w:t>https://www.surveymonkey.com/r/SOLTUKTMemberSurvey2025</w:t>
        </w:r>
      </w:hyperlink>
    </w:p>
    <w:p w14:paraId="181C13F1" w14:textId="77777777" w:rsidR="00A41251" w:rsidRPr="00A41251" w:rsidRDefault="00051DCE" w:rsidP="00051DCE">
      <w:pPr>
        <w:rPr>
          <w:b/>
          <w:bCs/>
        </w:rPr>
      </w:pPr>
      <w:r w:rsidRPr="00051DCE">
        <w:rPr>
          <w:b/>
          <w:bCs/>
        </w:rPr>
        <w:t>Producers and General Managers:</w:t>
      </w:r>
    </w:p>
    <w:p w14:paraId="422CE461" w14:textId="0835BDF3" w:rsidR="00051DCE" w:rsidRPr="00051DCE" w:rsidRDefault="00A41251" w:rsidP="00A41251">
      <w:pPr>
        <w:jc w:val="center"/>
      </w:pPr>
      <w:hyperlink r:id="rId12" w:tgtFrame="_blank" w:tooltip="https://www.surveymonkey.com/r/soltuktmembersurvey2025producers" w:history="1">
        <w:r w:rsidRPr="00A41251">
          <w:rPr>
            <w:rStyle w:val="Hyperlink"/>
          </w:rPr>
          <w:t>https://www.surveymonkey.com/r/SOLTUKTMemberSurvey2025Producers</w:t>
        </w:r>
      </w:hyperlink>
    </w:p>
    <w:p w14:paraId="4F423FC5" w14:textId="77777777" w:rsidR="00051DCE" w:rsidRPr="00051DCE" w:rsidRDefault="00051DCE" w:rsidP="00051DCE">
      <w:r w:rsidRPr="00051DCE">
        <w:t>All responses will be kept confidential, we collect contact details to align responses, remove duplicate responses and to ensure we don’t remind you to complete the survey when you already have!</w:t>
      </w:r>
    </w:p>
    <w:p w14:paraId="332AF508" w14:textId="77777777" w:rsidR="00051DCE" w:rsidRPr="00BA6EA3" w:rsidRDefault="00051DCE" w:rsidP="00051DCE"/>
    <w:p w14:paraId="733FA74A" w14:textId="77777777" w:rsidR="00BA6EA3" w:rsidRPr="00BA6EA3" w:rsidRDefault="00BA6EA3" w:rsidP="00BA6EA3">
      <w:pPr>
        <w:keepNext/>
        <w:keepLines/>
        <w:spacing w:before="160" w:after="80"/>
        <w:outlineLvl w:val="1"/>
        <w:rPr>
          <w:rFonts w:asciiTheme="majorHAnsi" w:eastAsiaTheme="majorEastAsia" w:hAnsiTheme="majorHAnsi" w:cstheme="majorBidi"/>
          <w:b/>
          <w:color w:val="0F4761" w:themeColor="accent1" w:themeShade="BF"/>
          <w:sz w:val="28"/>
          <w:szCs w:val="32"/>
          <w:u w:val="single"/>
        </w:rPr>
      </w:pPr>
      <w:r w:rsidRPr="00BA6EA3">
        <w:rPr>
          <w:rFonts w:asciiTheme="majorHAnsi" w:eastAsiaTheme="majorEastAsia" w:hAnsiTheme="majorHAnsi" w:cstheme="majorBidi"/>
          <w:b/>
          <w:color w:val="0F4761" w:themeColor="accent1" w:themeShade="BF"/>
          <w:sz w:val="28"/>
          <w:szCs w:val="32"/>
          <w:u w:val="single"/>
        </w:rPr>
        <w:t>Contact information</w:t>
      </w:r>
    </w:p>
    <w:p w14:paraId="6C01B5A5" w14:textId="77777777" w:rsidR="00BA6EA3" w:rsidRPr="00BA6EA3" w:rsidRDefault="00BA6EA3" w:rsidP="00BA6EA3">
      <w:pPr>
        <w:numPr>
          <w:ilvl w:val="0"/>
          <w:numId w:val="1"/>
        </w:numPr>
        <w:contextualSpacing/>
        <w:rPr>
          <w:b/>
          <w:bCs/>
        </w:rPr>
      </w:pPr>
      <w:r w:rsidRPr="00BA6EA3">
        <w:rPr>
          <w:b/>
          <w:bCs/>
        </w:rPr>
        <w:t>Name</w:t>
      </w:r>
    </w:p>
    <w:p w14:paraId="18A26D36" w14:textId="77777777" w:rsidR="00BA6EA3" w:rsidRPr="00BA6EA3" w:rsidRDefault="00BA6EA3" w:rsidP="00BA6EA3">
      <w:pPr>
        <w:numPr>
          <w:ilvl w:val="0"/>
          <w:numId w:val="1"/>
        </w:numPr>
        <w:contextualSpacing/>
        <w:rPr>
          <w:b/>
          <w:bCs/>
        </w:rPr>
      </w:pPr>
      <w:r w:rsidRPr="00BA6EA3">
        <w:rPr>
          <w:b/>
          <w:bCs/>
        </w:rPr>
        <w:t>Role</w:t>
      </w:r>
    </w:p>
    <w:p w14:paraId="2A44643F" w14:textId="77777777" w:rsidR="00BA6EA3" w:rsidRPr="00BA6EA3" w:rsidRDefault="00BA6EA3" w:rsidP="00BA6EA3">
      <w:pPr>
        <w:numPr>
          <w:ilvl w:val="0"/>
          <w:numId w:val="1"/>
        </w:numPr>
        <w:contextualSpacing/>
        <w:rPr>
          <w:b/>
          <w:bCs/>
        </w:rPr>
      </w:pPr>
      <w:r w:rsidRPr="00BA6EA3">
        <w:rPr>
          <w:b/>
          <w:bCs/>
        </w:rPr>
        <w:t>Email</w:t>
      </w:r>
    </w:p>
    <w:p w14:paraId="1CC67E22" w14:textId="3819F819" w:rsidR="00BA6EA3" w:rsidRPr="00BA6EA3" w:rsidRDefault="00BA6EA3" w:rsidP="00BA6EA3">
      <w:pPr>
        <w:numPr>
          <w:ilvl w:val="0"/>
          <w:numId w:val="1"/>
        </w:numPr>
        <w:contextualSpacing/>
        <w:rPr>
          <w:b/>
          <w:bCs/>
        </w:rPr>
      </w:pPr>
      <w:r w:rsidRPr="00BA6EA3">
        <w:rPr>
          <w:b/>
          <w:bCs/>
        </w:rPr>
        <w:t xml:space="preserve">What organisation do you work for*: </w:t>
      </w:r>
    </w:p>
    <w:p w14:paraId="05E1AF81" w14:textId="77777777" w:rsidR="00BA6EA3" w:rsidRPr="00BA6EA3" w:rsidRDefault="00BA6EA3" w:rsidP="00BA6EA3">
      <w:pPr>
        <w:ind w:left="720"/>
        <w:contextualSpacing/>
        <w:rPr>
          <w:b/>
          <w:bCs/>
        </w:rPr>
      </w:pPr>
    </w:p>
    <w:p w14:paraId="3E16907A" w14:textId="77777777" w:rsidR="00BA6EA3" w:rsidRPr="00BA6EA3" w:rsidRDefault="00BA6EA3" w:rsidP="00BA6EA3">
      <w:pPr>
        <w:numPr>
          <w:ilvl w:val="0"/>
          <w:numId w:val="1"/>
        </w:numPr>
        <w:contextualSpacing/>
        <w:rPr>
          <w:i/>
          <w:iCs/>
        </w:rPr>
      </w:pPr>
      <w:r w:rsidRPr="00BA6EA3">
        <w:rPr>
          <w:b/>
          <w:bCs/>
        </w:rPr>
        <w:t xml:space="preserve">What type of organisation are you? </w:t>
      </w:r>
      <w:r w:rsidRPr="00BA6EA3">
        <w:rPr>
          <w:i/>
          <w:iCs/>
        </w:rPr>
        <w:t>Tick the closest option.</w:t>
      </w:r>
    </w:p>
    <w:p w14:paraId="694AC509" w14:textId="77777777" w:rsidR="00BA6EA3" w:rsidRPr="00BA6EA3" w:rsidRDefault="00BA6EA3" w:rsidP="00BA6EA3">
      <w:pPr>
        <w:numPr>
          <w:ilvl w:val="1"/>
          <w:numId w:val="1"/>
        </w:numPr>
        <w:contextualSpacing/>
      </w:pPr>
      <w:r w:rsidRPr="00BA6EA3">
        <w:t>Producing venue</w:t>
      </w:r>
    </w:p>
    <w:p w14:paraId="7475CEE6" w14:textId="77777777" w:rsidR="00BA6EA3" w:rsidRPr="00BA6EA3" w:rsidRDefault="00BA6EA3" w:rsidP="00BA6EA3">
      <w:pPr>
        <w:numPr>
          <w:ilvl w:val="1"/>
          <w:numId w:val="1"/>
        </w:numPr>
        <w:contextualSpacing/>
      </w:pPr>
      <w:r w:rsidRPr="00BA6EA3">
        <w:t>Presenting venue</w:t>
      </w:r>
    </w:p>
    <w:p w14:paraId="668F3C39" w14:textId="77777777" w:rsidR="00BA6EA3" w:rsidRPr="00BA6EA3" w:rsidRDefault="00BA6EA3" w:rsidP="00BA6EA3">
      <w:pPr>
        <w:numPr>
          <w:ilvl w:val="1"/>
          <w:numId w:val="1"/>
        </w:numPr>
        <w:contextualSpacing/>
      </w:pPr>
      <w:r w:rsidRPr="00BA6EA3">
        <w:t>Producing and presenting venue</w:t>
      </w:r>
    </w:p>
    <w:p w14:paraId="41234BF0" w14:textId="77777777" w:rsidR="00BA6EA3" w:rsidRPr="00BA6EA3" w:rsidRDefault="00BA6EA3" w:rsidP="00BA6EA3">
      <w:pPr>
        <w:numPr>
          <w:ilvl w:val="1"/>
          <w:numId w:val="1"/>
        </w:numPr>
        <w:contextualSpacing/>
      </w:pPr>
      <w:r w:rsidRPr="00BA6EA3">
        <w:t>Multi-venue organisation (venues only)</w:t>
      </w:r>
    </w:p>
    <w:p w14:paraId="022518DF" w14:textId="77777777" w:rsidR="00BA6EA3" w:rsidRPr="00BA6EA3" w:rsidRDefault="00BA6EA3" w:rsidP="00BA6EA3">
      <w:pPr>
        <w:numPr>
          <w:ilvl w:val="1"/>
          <w:numId w:val="1"/>
        </w:numPr>
        <w:contextualSpacing/>
      </w:pPr>
      <w:r w:rsidRPr="00BA6EA3">
        <w:lastRenderedPageBreak/>
        <w:t>Multi-venue organisation (venues and producing)</w:t>
      </w:r>
    </w:p>
    <w:p w14:paraId="6437DEF4" w14:textId="77777777" w:rsidR="00BA6EA3" w:rsidRPr="00BA6EA3" w:rsidRDefault="00BA6EA3" w:rsidP="00BA6EA3">
      <w:pPr>
        <w:numPr>
          <w:ilvl w:val="1"/>
          <w:numId w:val="1"/>
        </w:numPr>
        <w:contextualSpacing/>
      </w:pPr>
      <w:r w:rsidRPr="00BA6EA3">
        <w:t>Other, please specify</w:t>
      </w:r>
    </w:p>
    <w:p w14:paraId="4E711C78" w14:textId="77777777" w:rsidR="00BA6EA3" w:rsidRPr="00BA6EA3" w:rsidRDefault="00BA6EA3" w:rsidP="00BA6EA3"/>
    <w:p w14:paraId="645E12AA" w14:textId="77777777" w:rsidR="00BA6EA3" w:rsidRPr="00BA6EA3" w:rsidRDefault="00BA6EA3" w:rsidP="00BA6EA3">
      <w:pPr>
        <w:numPr>
          <w:ilvl w:val="0"/>
          <w:numId w:val="1"/>
        </w:numPr>
        <w:contextualSpacing/>
      </w:pPr>
      <w:r w:rsidRPr="00BA6EA3">
        <w:t xml:space="preserve">Which organisation are you a member of? </w:t>
      </w:r>
      <w:r w:rsidRPr="00BA6EA3">
        <w:rPr>
          <w:i/>
          <w:iCs/>
        </w:rPr>
        <w:t>Select all that apply.</w:t>
      </w:r>
    </w:p>
    <w:p w14:paraId="07FEF341" w14:textId="77777777" w:rsidR="00BA6EA3" w:rsidRPr="00BA6EA3" w:rsidRDefault="00BA6EA3" w:rsidP="00BA6EA3">
      <w:pPr>
        <w:numPr>
          <w:ilvl w:val="1"/>
          <w:numId w:val="1"/>
        </w:numPr>
        <w:contextualSpacing/>
      </w:pPr>
      <w:r w:rsidRPr="00BA6EA3">
        <w:t>SOLT</w:t>
      </w:r>
    </w:p>
    <w:p w14:paraId="5AC6C2E1" w14:textId="77777777" w:rsidR="00BA6EA3" w:rsidRDefault="00BA6EA3" w:rsidP="00BA6EA3">
      <w:pPr>
        <w:numPr>
          <w:ilvl w:val="1"/>
          <w:numId w:val="1"/>
        </w:numPr>
        <w:contextualSpacing/>
      </w:pPr>
      <w:r w:rsidRPr="00BA6EA3">
        <w:t>UK Theatre</w:t>
      </w:r>
    </w:p>
    <w:p w14:paraId="46685B7B" w14:textId="48411171" w:rsidR="000D5AAC" w:rsidRPr="00BA6EA3" w:rsidRDefault="000D5AAC" w:rsidP="00BA6EA3">
      <w:pPr>
        <w:numPr>
          <w:ilvl w:val="1"/>
          <w:numId w:val="1"/>
        </w:numPr>
        <w:contextualSpacing/>
      </w:pPr>
      <w:r>
        <w:t>None of the Above</w:t>
      </w:r>
    </w:p>
    <w:p w14:paraId="58273291" w14:textId="7E717122" w:rsidR="00BD2C2C" w:rsidRDefault="00BD2C2C" w:rsidP="00BD2C2C">
      <w:pPr>
        <w:pStyle w:val="Heading2"/>
      </w:pPr>
      <w:r w:rsidRPr="00175CED">
        <w:rPr>
          <w:b/>
          <w:sz w:val="28"/>
          <w:u w:val="single"/>
        </w:rPr>
        <w:t>Financial statements</w:t>
      </w:r>
      <w:r>
        <w:t xml:space="preserve"> </w:t>
      </w:r>
    </w:p>
    <w:p w14:paraId="7097AE7C" w14:textId="2D375A26" w:rsidR="000D5AAC" w:rsidRPr="000D5AAC" w:rsidRDefault="000D5AAC" w:rsidP="000D5AAC">
      <w:pPr>
        <w:rPr>
          <w:i/>
          <w:iCs/>
        </w:rPr>
      </w:pPr>
      <w:r w:rsidRPr="00B6087D">
        <w:rPr>
          <w:i/>
          <w:iCs/>
        </w:rPr>
        <w:t xml:space="preserve">When answering the following questions, please use the financial year which </w:t>
      </w:r>
      <w:r w:rsidRPr="00B65172">
        <w:rPr>
          <w:i/>
          <w:iCs/>
          <w:u w:val="single"/>
        </w:rPr>
        <w:t>most closely aligns</w:t>
      </w:r>
      <w:r>
        <w:rPr>
          <w:i/>
          <w:iCs/>
        </w:rPr>
        <w:t xml:space="preserve"> with the Government tax year of 6 April 2023 to 5 April 2024. This is the year we mean in the rest of the survey when we refer to 2023/24 (even if your closest financial year is 2022/23). </w:t>
      </w:r>
    </w:p>
    <w:p w14:paraId="6B9105A6" w14:textId="77777777" w:rsidR="00151FA8" w:rsidRPr="00D54B1C" w:rsidRDefault="00151FA8" w:rsidP="00151FA8">
      <w:pPr>
        <w:pStyle w:val="ListParagraph"/>
        <w:numPr>
          <w:ilvl w:val="0"/>
          <w:numId w:val="1"/>
        </w:numPr>
        <w:ind w:left="360"/>
        <w:rPr>
          <w:b/>
          <w:bCs/>
        </w:rPr>
      </w:pPr>
      <w:r>
        <w:rPr>
          <w:b/>
          <w:bCs/>
        </w:rPr>
        <w:t>In w</w:t>
      </w:r>
      <w:r w:rsidRPr="00D54B1C">
        <w:rPr>
          <w:b/>
          <w:bCs/>
        </w:rPr>
        <w:t xml:space="preserve">hat month does your financial year begin? </w:t>
      </w:r>
    </w:p>
    <w:p w14:paraId="3592B062" w14:textId="77777777" w:rsidR="00151FA8" w:rsidRDefault="00151FA8" w:rsidP="00151FA8">
      <w:pPr>
        <w:pStyle w:val="ListParagraph"/>
        <w:numPr>
          <w:ilvl w:val="1"/>
          <w:numId w:val="1"/>
        </w:numPr>
        <w:rPr>
          <w:b/>
          <w:bCs/>
        </w:rPr>
      </w:pPr>
      <w:r>
        <w:rPr>
          <w:b/>
          <w:bCs/>
        </w:rPr>
        <w:t>April</w:t>
      </w:r>
    </w:p>
    <w:p w14:paraId="57857BD6" w14:textId="77777777" w:rsidR="00151FA8" w:rsidRDefault="00151FA8" w:rsidP="00151FA8">
      <w:pPr>
        <w:pStyle w:val="ListParagraph"/>
        <w:numPr>
          <w:ilvl w:val="1"/>
          <w:numId w:val="1"/>
        </w:numPr>
        <w:rPr>
          <w:b/>
          <w:bCs/>
        </w:rPr>
      </w:pPr>
      <w:r>
        <w:rPr>
          <w:b/>
          <w:bCs/>
        </w:rPr>
        <w:t>May</w:t>
      </w:r>
    </w:p>
    <w:p w14:paraId="36ECB196" w14:textId="77777777" w:rsidR="00151FA8" w:rsidRDefault="00151FA8" w:rsidP="00151FA8">
      <w:pPr>
        <w:pStyle w:val="ListParagraph"/>
        <w:numPr>
          <w:ilvl w:val="1"/>
          <w:numId w:val="1"/>
        </w:numPr>
        <w:rPr>
          <w:b/>
          <w:bCs/>
        </w:rPr>
      </w:pPr>
      <w:r>
        <w:rPr>
          <w:b/>
          <w:bCs/>
        </w:rPr>
        <w:t>June</w:t>
      </w:r>
    </w:p>
    <w:p w14:paraId="31659019" w14:textId="77777777" w:rsidR="00151FA8" w:rsidRDefault="00151FA8" w:rsidP="00151FA8">
      <w:pPr>
        <w:pStyle w:val="ListParagraph"/>
        <w:numPr>
          <w:ilvl w:val="1"/>
          <w:numId w:val="1"/>
        </w:numPr>
        <w:rPr>
          <w:b/>
          <w:bCs/>
        </w:rPr>
      </w:pPr>
      <w:r>
        <w:rPr>
          <w:b/>
          <w:bCs/>
        </w:rPr>
        <w:t>July</w:t>
      </w:r>
    </w:p>
    <w:p w14:paraId="2055E94C" w14:textId="77777777" w:rsidR="00151FA8" w:rsidRDefault="00151FA8" w:rsidP="00151FA8">
      <w:pPr>
        <w:pStyle w:val="ListParagraph"/>
        <w:numPr>
          <w:ilvl w:val="1"/>
          <w:numId w:val="1"/>
        </w:numPr>
        <w:rPr>
          <w:b/>
          <w:bCs/>
        </w:rPr>
      </w:pPr>
      <w:r>
        <w:rPr>
          <w:b/>
          <w:bCs/>
        </w:rPr>
        <w:t>August</w:t>
      </w:r>
    </w:p>
    <w:p w14:paraId="1AE3D6C3" w14:textId="77777777" w:rsidR="00151FA8" w:rsidRDefault="00151FA8" w:rsidP="00151FA8">
      <w:pPr>
        <w:pStyle w:val="ListParagraph"/>
        <w:numPr>
          <w:ilvl w:val="1"/>
          <w:numId w:val="1"/>
        </w:numPr>
        <w:rPr>
          <w:b/>
          <w:bCs/>
        </w:rPr>
      </w:pPr>
      <w:r>
        <w:rPr>
          <w:b/>
          <w:bCs/>
        </w:rPr>
        <w:t>September</w:t>
      </w:r>
    </w:p>
    <w:p w14:paraId="31B2BBA0" w14:textId="77777777" w:rsidR="00151FA8" w:rsidRDefault="00151FA8" w:rsidP="00151FA8">
      <w:pPr>
        <w:pStyle w:val="ListParagraph"/>
        <w:numPr>
          <w:ilvl w:val="1"/>
          <w:numId w:val="1"/>
        </w:numPr>
        <w:rPr>
          <w:b/>
          <w:bCs/>
        </w:rPr>
      </w:pPr>
      <w:r>
        <w:rPr>
          <w:b/>
          <w:bCs/>
        </w:rPr>
        <w:t>October</w:t>
      </w:r>
    </w:p>
    <w:p w14:paraId="30D4B939" w14:textId="77777777" w:rsidR="00151FA8" w:rsidRDefault="00151FA8" w:rsidP="00151FA8">
      <w:pPr>
        <w:pStyle w:val="ListParagraph"/>
        <w:numPr>
          <w:ilvl w:val="1"/>
          <w:numId w:val="1"/>
        </w:numPr>
        <w:rPr>
          <w:b/>
          <w:bCs/>
        </w:rPr>
      </w:pPr>
      <w:r>
        <w:rPr>
          <w:b/>
          <w:bCs/>
        </w:rPr>
        <w:t>November</w:t>
      </w:r>
    </w:p>
    <w:p w14:paraId="6BD2A036" w14:textId="77777777" w:rsidR="00151FA8" w:rsidRDefault="00151FA8" w:rsidP="00151FA8">
      <w:pPr>
        <w:pStyle w:val="ListParagraph"/>
        <w:numPr>
          <w:ilvl w:val="1"/>
          <w:numId w:val="1"/>
        </w:numPr>
        <w:rPr>
          <w:b/>
          <w:bCs/>
        </w:rPr>
      </w:pPr>
      <w:r>
        <w:rPr>
          <w:b/>
          <w:bCs/>
        </w:rPr>
        <w:t>December</w:t>
      </w:r>
    </w:p>
    <w:p w14:paraId="0A593606" w14:textId="77777777" w:rsidR="00151FA8" w:rsidRDefault="00151FA8" w:rsidP="00151FA8">
      <w:pPr>
        <w:pStyle w:val="ListParagraph"/>
        <w:numPr>
          <w:ilvl w:val="1"/>
          <w:numId w:val="1"/>
        </w:numPr>
        <w:rPr>
          <w:b/>
          <w:bCs/>
        </w:rPr>
      </w:pPr>
      <w:r>
        <w:rPr>
          <w:b/>
          <w:bCs/>
        </w:rPr>
        <w:t>January</w:t>
      </w:r>
    </w:p>
    <w:p w14:paraId="1B7A4824" w14:textId="77777777" w:rsidR="00151FA8" w:rsidRDefault="00151FA8" w:rsidP="00151FA8">
      <w:pPr>
        <w:pStyle w:val="ListParagraph"/>
        <w:numPr>
          <w:ilvl w:val="1"/>
          <w:numId w:val="1"/>
        </w:numPr>
        <w:rPr>
          <w:b/>
          <w:bCs/>
        </w:rPr>
      </w:pPr>
      <w:r>
        <w:rPr>
          <w:b/>
          <w:bCs/>
        </w:rPr>
        <w:t>February</w:t>
      </w:r>
    </w:p>
    <w:p w14:paraId="3D2E5D40" w14:textId="77777777" w:rsidR="00151FA8" w:rsidRDefault="00151FA8" w:rsidP="00151FA8">
      <w:pPr>
        <w:pStyle w:val="ListParagraph"/>
        <w:numPr>
          <w:ilvl w:val="1"/>
          <w:numId w:val="1"/>
        </w:numPr>
        <w:rPr>
          <w:b/>
          <w:bCs/>
        </w:rPr>
      </w:pPr>
      <w:r>
        <w:rPr>
          <w:b/>
          <w:bCs/>
        </w:rPr>
        <w:t>March</w:t>
      </w:r>
    </w:p>
    <w:p w14:paraId="59FCDD8C" w14:textId="2F91D38F" w:rsidR="00BD2C2C" w:rsidRPr="00AC180B" w:rsidRDefault="00BD2C2C" w:rsidP="00AC180B">
      <w:pPr>
        <w:rPr>
          <w:b/>
          <w:bCs/>
          <w:u w:val="single"/>
        </w:rPr>
      </w:pPr>
      <w:r w:rsidRPr="00A213DE">
        <w:t>Please complete the table</w:t>
      </w:r>
      <w:r w:rsidR="00AC180B">
        <w:t>s</w:t>
      </w:r>
      <w:r w:rsidRPr="00A213DE">
        <w:t xml:space="preserve"> below for </w:t>
      </w:r>
      <w:r w:rsidR="004334DE">
        <w:t>your</w:t>
      </w:r>
      <w:r w:rsidRPr="00A213DE">
        <w:t xml:space="preserve"> financial year </w:t>
      </w:r>
      <w:r w:rsidR="00151FA8">
        <w:t>which is closest to 6</w:t>
      </w:r>
      <w:r w:rsidRPr="00A213DE">
        <w:t xml:space="preserve"> April </w:t>
      </w:r>
      <w:r w:rsidR="00151FA8">
        <w:t xml:space="preserve">2023 </w:t>
      </w:r>
      <w:r w:rsidRPr="00A213DE">
        <w:t xml:space="preserve">to </w:t>
      </w:r>
      <w:r w:rsidR="00151FA8">
        <w:t>5</w:t>
      </w:r>
      <w:r w:rsidRPr="00A213DE">
        <w:t xml:space="preserve"> </w:t>
      </w:r>
      <w:r w:rsidR="00151FA8">
        <w:t>April 2024</w:t>
      </w:r>
      <w:r w:rsidRPr="00AC180B">
        <w:rPr>
          <w:b/>
          <w:bCs/>
          <w:u w:val="single"/>
        </w:rPr>
        <w:t xml:space="preserve"> </w:t>
      </w:r>
    </w:p>
    <w:p w14:paraId="54CC1D19" w14:textId="7BEB1981" w:rsidR="00BD2C2C" w:rsidRPr="00AC180B" w:rsidRDefault="00BD2C2C" w:rsidP="00AC180B">
      <w:pPr>
        <w:pStyle w:val="ListParagraph"/>
        <w:numPr>
          <w:ilvl w:val="0"/>
          <w:numId w:val="1"/>
        </w:numPr>
        <w:rPr>
          <w:b/>
          <w:bCs/>
          <w:u w:val="single"/>
        </w:rPr>
      </w:pPr>
      <w:r w:rsidRPr="00AC180B">
        <w:rPr>
          <w:b/>
          <w:bCs/>
          <w:u w:val="single"/>
        </w:rPr>
        <w:t>Income</w:t>
      </w:r>
    </w:p>
    <w:tbl>
      <w:tblPr>
        <w:tblStyle w:val="TableGrid"/>
        <w:tblW w:w="0" w:type="auto"/>
        <w:tblLook w:val="04A0" w:firstRow="1" w:lastRow="0" w:firstColumn="1" w:lastColumn="0" w:noHBand="0" w:noVBand="1"/>
      </w:tblPr>
      <w:tblGrid>
        <w:gridCol w:w="5800"/>
        <w:gridCol w:w="3216"/>
      </w:tblGrid>
      <w:tr w:rsidR="00BD2C2C" w:rsidRPr="006629E2" w14:paraId="3984267A" w14:textId="77777777" w:rsidTr="00C64F7B">
        <w:tc>
          <w:tcPr>
            <w:tcW w:w="5800" w:type="dxa"/>
          </w:tcPr>
          <w:p w14:paraId="35852EBC" w14:textId="77777777" w:rsidR="00BD2C2C" w:rsidRPr="006629E2" w:rsidRDefault="00BD2C2C" w:rsidP="00C64F7B"/>
        </w:tc>
        <w:tc>
          <w:tcPr>
            <w:tcW w:w="3216" w:type="dxa"/>
          </w:tcPr>
          <w:p w14:paraId="515EB64A" w14:textId="77777777" w:rsidR="00BD2C2C" w:rsidRPr="006629E2" w:rsidRDefault="00BD2C2C" w:rsidP="00C64F7B">
            <w:r>
              <w:t>2023/24 financial year</w:t>
            </w:r>
          </w:p>
        </w:tc>
      </w:tr>
      <w:tr w:rsidR="00BD2C2C" w:rsidRPr="006629E2" w14:paraId="053C5D7F" w14:textId="77777777" w:rsidTr="00C64F7B">
        <w:tc>
          <w:tcPr>
            <w:tcW w:w="5800" w:type="dxa"/>
          </w:tcPr>
          <w:p w14:paraId="1DC4D7E3" w14:textId="77777777" w:rsidR="00BD2C2C" w:rsidRPr="006629E2" w:rsidRDefault="00BD2C2C" w:rsidP="00C64F7B">
            <w:r w:rsidRPr="006629E2">
              <w:t>Core activities (i.e. ticket sales)</w:t>
            </w:r>
          </w:p>
        </w:tc>
        <w:tc>
          <w:tcPr>
            <w:tcW w:w="3216" w:type="dxa"/>
          </w:tcPr>
          <w:p w14:paraId="239AD078" w14:textId="77777777" w:rsidR="00BD2C2C" w:rsidRPr="006629E2" w:rsidRDefault="00BD2C2C" w:rsidP="00C64F7B"/>
        </w:tc>
      </w:tr>
      <w:tr w:rsidR="00BD2C2C" w:rsidRPr="006629E2" w14:paraId="107DB95A" w14:textId="77777777" w:rsidTr="00C64F7B">
        <w:tc>
          <w:tcPr>
            <w:tcW w:w="5800" w:type="dxa"/>
          </w:tcPr>
          <w:p w14:paraId="77DB72B4" w14:textId="77777777" w:rsidR="00BD2C2C" w:rsidRPr="006629E2" w:rsidRDefault="00BD2C2C" w:rsidP="00C64F7B">
            <w:r w:rsidRPr="006629E2">
              <w:t>Other earned income (i.e. Café/Bar/Merchandising/Education)</w:t>
            </w:r>
          </w:p>
        </w:tc>
        <w:tc>
          <w:tcPr>
            <w:tcW w:w="3216" w:type="dxa"/>
          </w:tcPr>
          <w:p w14:paraId="38CC4B9E" w14:textId="77777777" w:rsidR="00BD2C2C" w:rsidRPr="006629E2" w:rsidRDefault="00BD2C2C" w:rsidP="00C64F7B"/>
        </w:tc>
      </w:tr>
      <w:tr w:rsidR="00BD2C2C" w:rsidRPr="006629E2" w14:paraId="7482DFEA" w14:textId="77777777" w:rsidTr="00C64F7B">
        <w:tc>
          <w:tcPr>
            <w:tcW w:w="5800" w:type="dxa"/>
          </w:tcPr>
          <w:p w14:paraId="423C7A14" w14:textId="77777777" w:rsidR="00BD2C2C" w:rsidRPr="008F16FB" w:rsidRDefault="00BD2C2C" w:rsidP="00C64F7B">
            <w:pPr>
              <w:rPr>
                <w:b/>
                <w:bCs/>
              </w:rPr>
            </w:pPr>
            <w:r w:rsidRPr="008F16FB">
              <w:rPr>
                <w:b/>
                <w:bCs/>
              </w:rPr>
              <w:t>TOTAL Public Funding</w:t>
            </w:r>
          </w:p>
        </w:tc>
        <w:tc>
          <w:tcPr>
            <w:tcW w:w="3216" w:type="dxa"/>
          </w:tcPr>
          <w:p w14:paraId="25241694" w14:textId="77777777" w:rsidR="00BD2C2C" w:rsidRPr="006629E2" w:rsidRDefault="00BD2C2C" w:rsidP="00C64F7B"/>
        </w:tc>
      </w:tr>
      <w:tr w:rsidR="00BD2C2C" w:rsidRPr="006629E2" w14:paraId="60EFB981" w14:textId="77777777" w:rsidTr="00C64F7B">
        <w:tc>
          <w:tcPr>
            <w:tcW w:w="5800" w:type="dxa"/>
          </w:tcPr>
          <w:p w14:paraId="5BD4FE08" w14:textId="77777777" w:rsidR="00BD2C2C" w:rsidRPr="006629E2" w:rsidRDefault="00BD2C2C" w:rsidP="00C64F7B">
            <w:pPr>
              <w:rPr>
                <w:i/>
                <w:iCs/>
              </w:rPr>
            </w:pPr>
            <w:r w:rsidRPr="006629E2">
              <w:rPr>
                <w:i/>
                <w:iCs/>
              </w:rPr>
              <w:t>Of which, Arts Council investment (include NPO funding and other investment</w:t>
            </w:r>
            <w:r>
              <w:rPr>
                <w:i/>
                <w:iCs/>
              </w:rPr>
              <w:t>, exclude capital investment</w:t>
            </w:r>
            <w:r w:rsidRPr="006629E2">
              <w:rPr>
                <w:i/>
                <w:iCs/>
              </w:rPr>
              <w:t>)</w:t>
            </w:r>
          </w:p>
        </w:tc>
        <w:tc>
          <w:tcPr>
            <w:tcW w:w="3216" w:type="dxa"/>
          </w:tcPr>
          <w:p w14:paraId="152253A6" w14:textId="77777777" w:rsidR="00BD2C2C" w:rsidRPr="006629E2" w:rsidRDefault="00BD2C2C" w:rsidP="00C64F7B">
            <w:pPr>
              <w:rPr>
                <w:i/>
                <w:iCs/>
              </w:rPr>
            </w:pPr>
          </w:p>
        </w:tc>
      </w:tr>
      <w:tr w:rsidR="00BD2C2C" w:rsidRPr="006629E2" w14:paraId="1F8ECE10" w14:textId="77777777" w:rsidTr="00C64F7B">
        <w:tc>
          <w:tcPr>
            <w:tcW w:w="5800" w:type="dxa"/>
          </w:tcPr>
          <w:p w14:paraId="67AC7E86" w14:textId="77777777" w:rsidR="00BD2C2C" w:rsidRPr="006629E2" w:rsidRDefault="00BD2C2C" w:rsidP="00C64F7B">
            <w:pPr>
              <w:rPr>
                <w:i/>
                <w:iCs/>
              </w:rPr>
            </w:pPr>
            <w:r w:rsidRPr="006629E2">
              <w:rPr>
                <w:i/>
                <w:iCs/>
              </w:rPr>
              <w:t xml:space="preserve">Of which, Local Authority Grants </w:t>
            </w:r>
            <w:r>
              <w:rPr>
                <w:i/>
                <w:iCs/>
              </w:rPr>
              <w:t>(excluding for Capital investment)</w:t>
            </w:r>
          </w:p>
        </w:tc>
        <w:tc>
          <w:tcPr>
            <w:tcW w:w="3216" w:type="dxa"/>
          </w:tcPr>
          <w:p w14:paraId="5F7ED3C3" w14:textId="77777777" w:rsidR="00BD2C2C" w:rsidRPr="006629E2" w:rsidRDefault="00BD2C2C" w:rsidP="00C64F7B">
            <w:pPr>
              <w:rPr>
                <w:i/>
                <w:iCs/>
              </w:rPr>
            </w:pPr>
          </w:p>
        </w:tc>
      </w:tr>
      <w:tr w:rsidR="00BD2C2C" w:rsidRPr="006629E2" w14:paraId="28860327" w14:textId="77777777" w:rsidTr="00C64F7B">
        <w:tc>
          <w:tcPr>
            <w:tcW w:w="5800" w:type="dxa"/>
          </w:tcPr>
          <w:p w14:paraId="4483F6B5" w14:textId="77777777" w:rsidR="00BD2C2C" w:rsidRPr="006629E2" w:rsidRDefault="00BD2C2C" w:rsidP="00C64F7B">
            <w:pPr>
              <w:rPr>
                <w:i/>
                <w:iCs/>
              </w:rPr>
            </w:pPr>
            <w:r w:rsidRPr="006629E2">
              <w:rPr>
                <w:i/>
                <w:iCs/>
              </w:rPr>
              <w:lastRenderedPageBreak/>
              <w:t>Of which, Capital Funding</w:t>
            </w:r>
            <w:r>
              <w:rPr>
                <w:i/>
                <w:iCs/>
              </w:rPr>
              <w:t xml:space="preserve"> Grants</w:t>
            </w:r>
          </w:p>
        </w:tc>
        <w:tc>
          <w:tcPr>
            <w:tcW w:w="3216" w:type="dxa"/>
          </w:tcPr>
          <w:p w14:paraId="159C4EC1" w14:textId="77777777" w:rsidR="00BD2C2C" w:rsidRPr="006629E2" w:rsidRDefault="00BD2C2C" w:rsidP="00C64F7B">
            <w:pPr>
              <w:rPr>
                <w:i/>
                <w:iCs/>
              </w:rPr>
            </w:pPr>
          </w:p>
        </w:tc>
      </w:tr>
      <w:tr w:rsidR="00BD2C2C" w:rsidRPr="006629E2" w14:paraId="1D12B441" w14:textId="77777777" w:rsidTr="00C64F7B">
        <w:tc>
          <w:tcPr>
            <w:tcW w:w="5800" w:type="dxa"/>
          </w:tcPr>
          <w:p w14:paraId="3833BC1F" w14:textId="77777777" w:rsidR="00BD2C2C" w:rsidRPr="006629E2" w:rsidRDefault="00BD2C2C" w:rsidP="00C64F7B">
            <w:pPr>
              <w:rPr>
                <w:i/>
                <w:iCs/>
              </w:rPr>
            </w:pPr>
            <w:r>
              <w:rPr>
                <w:i/>
                <w:iCs/>
              </w:rPr>
              <w:t>Of which, Other public funding grants</w:t>
            </w:r>
          </w:p>
        </w:tc>
        <w:tc>
          <w:tcPr>
            <w:tcW w:w="3216" w:type="dxa"/>
          </w:tcPr>
          <w:p w14:paraId="33C4B9A5" w14:textId="77777777" w:rsidR="00BD2C2C" w:rsidRPr="006629E2" w:rsidRDefault="00BD2C2C" w:rsidP="00C64F7B">
            <w:pPr>
              <w:rPr>
                <w:i/>
                <w:iCs/>
              </w:rPr>
            </w:pPr>
          </w:p>
        </w:tc>
      </w:tr>
      <w:tr w:rsidR="00BD2C2C" w:rsidRPr="006629E2" w14:paraId="69919005" w14:textId="77777777" w:rsidTr="00C64F7B">
        <w:tc>
          <w:tcPr>
            <w:tcW w:w="5800" w:type="dxa"/>
          </w:tcPr>
          <w:p w14:paraId="7199D5C3" w14:textId="77777777" w:rsidR="00BD2C2C" w:rsidRPr="008F16FB" w:rsidRDefault="00BD2C2C" w:rsidP="00C64F7B">
            <w:pPr>
              <w:rPr>
                <w:b/>
                <w:bCs/>
              </w:rPr>
            </w:pPr>
            <w:r w:rsidRPr="008F16FB">
              <w:rPr>
                <w:b/>
                <w:bCs/>
              </w:rPr>
              <w:t xml:space="preserve">TOTAL Private Donations </w:t>
            </w:r>
          </w:p>
        </w:tc>
        <w:tc>
          <w:tcPr>
            <w:tcW w:w="3216" w:type="dxa"/>
          </w:tcPr>
          <w:p w14:paraId="35AA83DD" w14:textId="77777777" w:rsidR="00BD2C2C" w:rsidRPr="006629E2" w:rsidRDefault="00BD2C2C" w:rsidP="00C64F7B"/>
        </w:tc>
      </w:tr>
      <w:tr w:rsidR="00BD2C2C" w:rsidRPr="006629E2" w14:paraId="3CC9C9A9" w14:textId="77777777" w:rsidTr="00C64F7B">
        <w:tc>
          <w:tcPr>
            <w:tcW w:w="5800" w:type="dxa"/>
          </w:tcPr>
          <w:p w14:paraId="104F0EC0" w14:textId="77777777" w:rsidR="00BD2C2C" w:rsidRPr="00754DE3" w:rsidRDefault="00BD2C2C" w:rsidP="00C64F7B">
            <w:pPr>
              <w:rPr>
                <w:i/>
                <w:iCs/>
              </w:rPr>
            </w:pPr>
            <w:r w:rsidRPr="00754DE3">
              <w:rPr>
                <w:i/>
                <w:iCs/>
              </w:rPr>
              <w:t>Of which, Sponsorship</w:t>
            </w:r>
            <w:r>
              <w:rPr>
                <w:i/>
                <w:iCs/>
              </w:rPr>
              <w:t xml:space="preserve"> (including corporate membership)</w:t>
            </w:r>
          </w:p>
        </w:tc>
        <w:tc>
          <w:tcPr>
            <w:tcW w:w="3216" w:type="dxa"/>
          </w:tcPr>
          <w:p w14:paraId="43F583B0" w14:textId="77777777" w:rsidR="00BD2C2C" w:rsidRPr="006629E2" w:rsidRDefault="00BD2C2C" w:rsidP="00C64F7B"/>
        </w:tc>
      </w:tr>
      <w:tr w:rsidR="00BD2C2C" w:rsidRPr="006629E2" w14:paraId="5FED0439" w14:textId="77777777" w:rsidTr="00C64F7B">
        <w:tc>
          <w:tcPr>
            <w:tcW w:w="5800" w:type="dxa"/>
          </w:tcPr>
          <w:p w14:paraId="244A2041" w14:textId="77777777" w:rsidR="00BD2C2C" w:rsidRPr="00754DE3" w:rsidRDefault="00BD2C2C" w:rsidP="00C64F7B">
            <w:pPr>
              <w:rPr>
                <w:i/>
                <w:iCs/>
              </w:rPr>
            </w:pPr>
            <w:r w:rsidRPr="00754DE3">
              <w:rPr>
                <w:i/>
                <w:iCs/>
              </w:rPr>
              <w:t>Of which, individual giving</w:t>
            </w:r>
            <w:r>
              <w:rPr>
                <w:i/>
                <w:iCs/>
              </w:rPr>
              <w:t xml:space="preserve"> (including public membership schemes)</w:t>
            </w:r>
          </w:p>
        </w:tc>
        <w:tc>
          <w:tcPr>
            <w:tcW w:w="3216" w:type="dxa"/>
          </w:tcPr>
          <w:p w14:paraId="4AC41882" w14:textId="77777777" w:rsidR="00BD2C2C" w:rsidRPr="006629E2" w:rsidRDefault="00BD2C2C" w:rsidP="00C64F7B"/>
        </w:tc>
      </w:tr>
      <w:tr w:rsidR="00BD2C2C" w:rsidRPr="006629E2" w14:paraId="73D9CD01" w14:textId="77777777" w:rsidTr="00C64F7B">
        <w:tc>
          <w:tcPr>
            <w:tcW w:w="5800" w:type="dxa"/>
          </w:tcPr>
          <w:p w14:paraId="22C7E61C" w14:textId="77777777" w:rsidR="00BD2C2C" w:rsidRPr="00754DE3" w:rsidRDefault="00BD2C2C" w:rsidP="00C64F7B">
            <w:pPr>
              <w:rPr>
                <w:i/>
                <w:iCs/>
              </w:rPr>
            </w:pPr>
            <w:r w:rsidRPr="248E1146">
              <w:rPr>
                <w:i/>
                <w:iCs/>
              </w:rPr>
              <w:t>Of</w:t>
            </w:r>
            <w:r>
              <w:rPr>
                <w:i/>
                <w:iCs/>
              </w:rPr>
              <w:t xml:space="preserve"> which, other private donations (e.g. fundraising events)</w:t>
            </w:r>
          </w:p>
        </w:tc>
        <w:tc>
          <w:tcPr>
            <w:tcW w:w="3216" w:type="dxa"/>
          </w:tcPr>
          <w:p w14:paraId="69D38D1F" w14:textId="77777777" w:rsidR="00BD2C2C" w:rsidRPr="006629E2" w:rsidRDefault="00BD2C2C" w:rsidP="00C64F7B"/>
        </w:tc>
      </w:tr>
      <w:tr w:rsidR="00BD2C2C" w:rsidRPr="006629E2" w14:paraId="3EDE6C8D" w14:textId="77777777" w:rsidTr="00C64F7B">
        <w:tc>
          <w:tcPr>
            <w:tcW w:w="5800" w:type="dxa"/>
          </w:tcPr>
          <w:p w14:paraId="059A8B0A" w14:textId="77777777" w:rsidR="00BD2C2C" w:rsidRPr="008F16FB" w:rsidRDefault="00BD2C2C" w:rsidP="00C64F7B">
            <w:pPr>
              <w:rPr>
                <w:b/>
                <w:bCs/>
              </w:rPr>
            </w:pPr>
            <w:r w:rsidRPr="008F16FB">
              <w:rPr>
                <w:b/>
                <w:bCs/>
              </w:rPr>
              <w:t>TOTAL INCOME</w:t>
            </w:r>
          </w:p>
        </w:tc>
        <w:tc>
          <w:tcPr>
            <w:tcW w:w="3216" w:type="dxa"/>
          </w:tcPr>
          <w:p w14:paraId="14D4B2DC" w14:textId="77777777" w:rsidR="00BD2C2C" w:rsidRPr="006629E2" w:rsidRDefault="00BD2C2C" w:rsidP="00C64F7B"/>
        </w:tc>
      </w:tr>
    </w:tbl>
    <w:p w14:paraId="75F733C3" w14:textId="77777777" w:rsidR="00BD2C2C" w:rsidRDefault="00BD2C2C" w:rsidP="00BD2C2C">
      <w:pPr>
        <w:rPr>
          <w:b/>
          <w:bCs/>
          <w:u w:val="single"/>
        </w:rPr>
      </w:pPr>
    </w:p>
    <w:p w14:paraId="2789B82D" w14:textId="5FC112F6" w:rsidR="00BD2C2C" w:rsidRPr="00AC180B" w:rsidRDefault="00BD2C2C" w:rsidP="00AC180B">
      <w:pPr>
        <w:pStyle w:val="ListParagraph"/>
        <w:numPr>
          <w:ilvl w:val="0"/>
          <w:numId w:val="1"/>
        </w:numPr>
        <w:rPr>
          <w:b/>
          <w:bCs/>
          <w:u w:val="single"/>
        </w:rPr>
      </w:pPr>
      <w:r w:rsidRPr="00AC180B">
        <w:rPr>
          <w:b/>
          <w:bCs/>
          <w:u w:val="single"/>
        </w:rPr>
        <w:t>Expenditure</w:t>
      </w:r>
    </w:p>
    <w:tbl>
      <w:tblPr>
        <w:tblStyle w:val="TableGrid"/>
        <w:tblW w:w="0" w:type="auto"/>
        <w:tblLook w:val="04A0" w:firstRow="1" w:lastRow="0" w:firstColumn="1" w:lastColumn="0" w:noHBand="0" w:noVBand="1"/>
      </w:tblPr>
      <w:tblGrid>
        <w:gridCol w:w="5800"/>
        <w:gridCol w:w="3216"/>
      </w:tblGrid>
      <w:tr w:rsidR="00BD2C2C" w:rsidRPr="006629E2" w14:paraId="0937824F" w14:textId="77777777" w:rsidTr="00C64F7B">
        <w:tc>
          <w:tcPr>
            <w:tcW w:w="5800" w:type="dxa"/>
          </w:tcPr>
          <w:p w14:paraId="696B6565" w14:textId="77777777" w:rsidR="00BD2C2C" w:rsidRPr="006629E2" w:rsidRDefault="00BD2C2C" w:rsidP="00C64F7B"/>
        </w:tc>
        <w:tc>
          <w:tcPr>
            <w:tcW w:w="3216" w:type="dxa"/>
          </w:tcPr>
          <w:p w14:paraId="581DC5BB" w14:textId="77777777" w:rsidR="00BD2C2C" w:rsidRPr="006629E2" w:rsidRDefault="00BD2C2C" w:rsidP="00C64F7B">
            <w:r>
              <w:t>2023/24 financial year</w:t>
            </w:r>
          </w:p>
        </w:tc>
      </w:tr>
      <w:tr w:rsidR="00BD2C2C" w:rsidRPr="006629E2" w14:paraId="13506EEB" w14:textId="77777777" w:rsidTr="00C64F7B">
        <w:tc>
          <w:tcPr>
            <w:tcW w:w="5800" w:type="dxa"/>
          </w:tcPr>
          <w:p w14:paraId="318ECF57" w14:textId="77777777" w:rsidR="00BD2C2C" w:rsidRPr="006629E2" w:rsidRDefault="00BD2C2C" w:rsidP="00C64F7B">
            <w:r w:rsidRPr="00D07053">
              <w:t>Artistic programme or other main activity</w:t>
            </w:r>
          </w:p>
        </w:tc>
        <w:tc>
          <w:tcPr>
            <w:tcW w:w="3216" w:type="dxa"/>
          </w:tcPr>
          <w:p w14:paraId="4EB510C0" w14:textId="77777777" w:rsidR="00BD2C2C" w:rsidRPr="006629E2" w:rsidRDefault="00BD2C2C" w:rsidP="00C64F7B"/>
        </w:tc>
      </w:tr>
      <w:tr w:rsidR="00BD2C2C" w:rsidRPr="006629E2" w14:paraId="7DB38FB9" w14:textId="77777777" w:rsidTr="00C64F7B">
        <w:tc>
          <w:tcPr>
            <w:tcW w:w="5800" w:type="dxa"/>
          </w:tcPr>
          <w:p w14:paraId="0FBBE6B2" w14:textId="77777777" w:rsidR="00BD2C2C" w:rsidRPr="00D07053" w:rsidRDefault="00BD2C2C" w:rsidP="00C64F7B">
            <w:r>
              <w:t>Other community and social activity</w:t>
            </w:r>
          </w:p>
        </w:tc>
        <w:tc>
          <w:tcPr>
            <w:tcW w:w="3216" w:type="dxa"/>
          </w:tcPr>
          <w:p w14:paraId="368DEC6B" w14:textId="77777777" w:rsidR="00BD2C2C" w:rsidRPr="006629E2" w:rsidRDefault="00BD2C2C" w:rsidP="00C64F7B"/>
        </w:tc>
      </w:tr>
      <w:tr w:rsidR="00BD2C2C" w:rsidRPr="006629E2" w14:paraId="63169C6A" w14:textId="77777777" w:rsidTr="00C64F7B">
        <w:tc>
          <w:tcPr>
            <w:tcW w:w="5800" w:type="dxa"/>
          </w:tcPr>
          <w:p w14:paraId="6C9D97A7" w14:textId="77777777" w:rsidR="00BD2C2C" w:rsidRPr="006629E2" w:rsidRDefault="00BD2C2C" w:rsidP="00C64F7B">
            <w:r w:rsidRPr="00D07053">
              <w:t>Marketing</w:t>
            </w:r>
          </w:p>
        </w:tc>
        <w:tc>
          <w:tcPr>
            <w:tcW w:w="3216" w:type="dxa"/>
          </w:tcPr>
          <w:p w14:paraId="74CFCDC9" w14:textId="77777777" w:rsidR="00BD2C2C" w:rsidRPr="006629E2" w:rsidRDefault="00BD2C2C" w:rsidP="00C64F7B"/>
        </w:tc>
      </w:tr>
      <w:tr w:rsidR="00BD2C2C" w:rsidRPr="006629E2" w14:paraId="367DB21C" w14:textId="77777777" w:rsidTr="00C64F7B">
        <w:tc>
          <w:tcPr>
            <w:tcW w:w="5800" w:type="dxa"/>
          </w:tcPr>
          <w:p w14:paraId="757B8D35" w14:textId="77777777" w:rsidR="00BD2C2C" w:rsidRPr="000D1A7F" w:rsidRDefault="00BD2C2C" w:rsidP="00C64F7B">
            <w:r w:rsidRPr="000D1A7F">
              <w:t>Overheads</w:t>
            </w:r>
          </w:p>
        </w:tc>
        <w:tc>
          <w:tcPr>
            <w:tcW w:w="3216" w:type="dxa"/>
          </w:tcPr>
          <w:p w14:paraId="1FE53061" w14:textId="77777777" w:rsidR="00BD2C2C" w:rsidRPr="006629E2" w:rsidRDefault="00BD2C2C" w:rsidP="00C64F7B">
            <w:pPr>
              <w:rPr>
                <w:i/>
                <w:iCs/>
              </w:rPr>
            </w:pPr>
          </w:p>
        </w:tc>
      </w:tr>
      <w:tr w:rsidR="00BD2C2C" w:rsidRPr="006629E2" w14:paraId="71DC21C5" w14:textId="77777777" w:rsidTr="00C64F7B">
        <w:tc>
          <w:tcPr>
            <w:tcW w:w="5800" w:type="dxa"/>
          </w:tcPr>
          <w:p w14:paraId="0F26B0D8" w14:textId="77777777" w:rsidR="00BD2C2C" w:rsidRPr="000D1A7F" w:rsidRDefault="00BD2C2C" w:rsidP="00C64F7B">
            <w:r w:rsidRPr="00F27DDC">
              <w:t>Cost of generating funds</w:t>
            </w:r>
          </w:p>
        </w:tc>
        <w:tc>
          <w:tcPr>
            <w:tcW w:w="3216" w:type="dxa"/>
          </w:tcPr>
          <w:p w14:paraId="5A5B0BAF" w14:textId="77777777" w:rsidR="00BD2C2C" w:rsidRPr="006629E2" w:rsidRDefault="00BD2C2C" w:rsidP="00C64F7B">
            <w:pPr>
              <w:rPr>
                <w:i/>
                <w:iCs/>
              </w:rPr>
            </w:pPr>
          </w:p>
        </w:tc>
      </w:tr>
      <w:tr w:rsidR="00BD2C2C" w:rsidRPr="006629E2" w14:paraId="4759811C" w14:textId="77777777" w:rsidTr="00C64F7B">
        <w:tc>
          <w:tcPr>
            <w:tcW w:w="5800" w:type="dxa"/>
          </w:tcPr>
          <w:p w14:paraId="250883AB" w14:textId="77777777" w:rsidR="00BD2C2C" w:rsidRPr="000D1A7F" w:rsidRDefault="00BD2C2C" w:rsidP="00C64F7B">
            <w:r w:rsidRPr="00F27DDC">
              <w:t>Governance costs</w:t>
            </w:r>
          </w:p>
        </w:tc>
        <w:tc>
          <w:tcPr>
            <w:tcW w:w="3216" w:type="dxa"/>
          </w:tcPr>
          <w:p w14:paraId="52B00FC3" w14:textId="77777777" w:rsidR="00BD2C2C" w:rsidRPr="006629E2" w:rsidRDefault="00BD2C2C" w:rsidP="00C64F7B">
            <w:pPr>
              <w:rPr>
                <w:i/>
                <w:iCs/>
              </w:rPr>
            </w:pPr>
          </w:p>
        </w:tc>
      </w:tr>
      <w:tr w:rsidR="00BD2C2C" w:rsidRPr="006629E2" w14:paraId="3897ABA1" w14:textId="77777777" w:rsidTr="00C64F7B">
        <w:tc>
          <w:tcPr>
            <w:tcW w:w="5800" w:type="dxa"/>
          </w:tcPr>
          <w:p w14:paraId="4FBADDC5" w14:textId="77777777" w:rsidR="00BD2C2C" w:rsidRPr="000D1A7F" w:rsidRDefault="00BD2C2C" w:rsidP="00C64F7B">
            <w:r>
              <w:t>Capital projects</w:t>
            </w:r>
          </w:p>
        </w:tc>
        <w:tc>
          <w:tcPr>
            <w:tcW w:w="3216" w:type="dxa"/>
          </w:tcPr>
          <w:p w14:paraId="4EDABD29" w14:textId="77777777" w:rsidR="00BD2C2C" w:rsidRPr="006629E2" w:rsidRDefault="00BD2C2C" w:rsidP="00C64F7B"/>
        </w:tc>
      </w:tr>
      <w:tr w:rsidR="00BD2C2C" w:rsidRPr="006629E2" w14:paraId="27A2ACD1" w14:textId="77777777" w:rsidTr="00C64F7B">
        <w:tc>
          <w:tcPr>
            <w:tcW w:w="5800" w:type="dxa"/>
          </w:tcPr>
          <w:p w14:paraId="2DA0223F" w14:textId="77777777" w:rsidR="00BD2C2C" w:rsidRPr="000D1A7F" w:rsidRDefault="00BD2C2C" w:rsidP="00C64F7B">
            <w:r w:rsidRPr="00F27DDC">
              <w:t>Other costs</w:t>
            </w:r>
          </w:p>
        </w:tc>
        <w:tc>
          <w:tcPr>
            <w:tcW w:w="3216" w:type="dxa"/>
          </w:tcPr>
          <w:p w14:paraId="734E8DCB" w14:textId="77777777" w:rsidR="00BD2C2C" w:rsidRPr="006629E2" w:rsidRDefault="00BD2C2C" w:rsidP="00C64F7B"/>
        </w:tc>
      </w:tr>
      <w:tr w:rsidR="00BD2C2C" w:rsidRPr="006629E2" w14:paraId="5FCE31A3" w14:textId="77777777" w:rsidTr="00C64F7B">
        <w:tc>
          <w:tcPr>
            <w:tcW w:w="5800" w:type="dxa"/>
          </w:tcPr>
          <w:p w14:paraId="26CCA25F" w14:textId="77777777" w:rsidR="00BD2C2C" w:rsidRPr="002E63B3" w:rsidRDefault="00BD2C2C" w:rsidP="00C64F7B">
            <w:pPr>
              <w:rPr>
                <w:b/>
                <w:bCs/>
              </w:rPr>
            </w:pPr>
            <w:r w:rsidRPr="002E63B3">
              <w:rPr>
                <w:b/>
                <w:bCs/>
              </w:rPr>
              <w:t>TOTAL EXPENDITURE</w:t>
            </w:r>
          </w:p>
        </w:tc>
        <w:tc>
          <w:tcPr>
            <w:tcW w:w="3216" w:type="dxa"/>
          </w:tcPr>
          <w:p w14:paraId="137DE531" w14:textId="77777777" w:rsidR="00BD2C2C" w:rsidRPr="006629E2" w:rsidRDefault="00BD2C2C" w:rsidP="00C64F7B"/>
        </w:tc>
      </w:tr>
    </w:tbl>
    <w:p w14:paraId="045313D5" w14:textId="77777777" w:rsidR="00BD2C2C" w:rsidRDefault="00BD2C2C" w:rsidP="00BD2C2C"/>
    <w:p w14:paraId="70717133" w14:textId="77777777" w:rsidR="003D0F76" w:rsidRDefault="003D0F76" w:rsidP="00175CED">
      <w:pPr>
        <w:pStyle w:val="Heading2"/>
        <w:rPr>
          <w:b/>
          <w:sz w:val="28"/>
          <w:u w:val="single"/>
        </w:rPr>
      </w:pPr>
    </w:p>
    <w:p w14:paraId="61E3AB78" w14:textId="6CC8DA73" w:rsidR="0018022E" w:rsidRDefault="00175CED" w:rsidP="00175CED">
      <w:pPr>
        <w:pStyle w:val="Heading2"/>
        <w:rPr>
          <w:b/>
          <w:sz w:val="28"/>
          <w:u w:val="single"/>
        </w:rPr>
      </w:pPr>
      <w:r w:rsidRPr="00175CED">
        <w:rPr>
          <w:b/>
          <w:sz w:val="28"/>
          <w:u w:val="single"/>
        </w:rPr>
        <w:t>Reserves</w:t>
      </w:r>
    </w:p>
    <w:p w14:paraId="696021B2" w14:textId="2E602AE5" w:rsidR="00CE00A7" w:rsidRDefault="00CE00A7" w:rsidP="00CE00A7">
      <w:r>
        <w:t xml:space="preserve">As </w:t>
      </w:r>
      <w:proofErr w:type="gramStart"/>
      <w:r>
        <w:t>at</w:t>
      </w:r>
      <w:proofErr w:type="gramEnd"/>
      <w:r>
        <w:t xml:space="preserve"> 31 January 2025…</w:t>
      </w:r>
    </w:p>
    <w:p w14:paraId="5097489B" w14:textId="47A3938B" w:rsidR="00175CED" w:rsidRDefault="007916F9" w:rsidP="007916F9">
      <w:pPr>
        <w:pStyle w:val="ListParagraph"/>
        <w:numPr>
          <w:ilvl w:val="0"/>
          <w:numId w:val="1"/>
        </w:numPr>
      </w:pPr>
      <w:r w:rsidRPr="007916F9">
        <w:t>Do you have cash reserves?</w:t>
      </w:r>
    </w:p>
    <w:p w14:paraId="5130D14C" w14:textId="484B6C38" w:rsidR="006B6DFD" w:rsidRDefault="006B6DFD" w:rsidP="006B6DFD">
      <w:pPr>
        <w:pStyle w:val="ListParagraph"/>
        <w:numPr>
          <w:ilvl w:val="1"/>
          <w:numId w:val="1"/>
        </w:numPr>
      </w:pPr>
      <w:r>
        <w:t>Yes</w:t>
      </w:r>
    </w:p>
    <w:p w14:paraId="1C91CA2A" w14:textId="0DBDEB89" w:rsidR="006B6DFD" w:rsidRDefault="006B6DFD" w:rsidP="006B6DFD">
      <w:pPr>
        <w:pStyle w:val="ListParagraph"/>
        <w:numPr>
          <w:ilvl w:val="1"/>
          <w:numId w:val="1"/>
        </w:numPr>
      </w:pPr>
      <w:r>
        <w:t>No</w:t>
      </w:r>
    </w:p>
    <w:p w14:paraId="425F85A9" w14:textId="2ED0A879" w:rsidR="00CD1F0F" w:rsidRDefault="006B6DFD" w:rsidP="00CD1F0F">
      <w:pPr>
        <w:pStyle w:val="ListParagraph"/>
        <w:numPr>
          <w:ilvl w:val="1"/>
          <w:numId w:val="1"/>
        </w:numPr>
      </w:pPr>
      <w:r>
        <w:t>Don’t Know/Not Sure</w:t>
      </w:r>
    </w:p>
    <w:p w14:paraId="2EC4EDF8" w14:textId="2B911F06" w:rsidR="00E45F1C" w:rsidRDefault="00E45F1C" w:rsidP="00E45F1C">
      <w:pPr>
        <w:pStyle w:val="ListParagraph"/>
        <w:numPr>
          <w:ilvl w:val="0"/>
          <w:numId w:val="1"/>
        </w:numPr>
      </w:pPr>
      <w:r w:rsidRPr="00E45F1C">
        <w:t>How long could your reserves sustain the business if your income fell significantly?</w:t>
      </w:r>
    </w:p>
    <w:p w14:paraId="21877DC9" w14:textId="77777777" w:rsidR="00D12114" w:rsidRDefault="00D12114" w:rsidP="00D12114">
      <w:pPr>
        <w:pStyle w:val="ListParagraph"/>
        <w:numPr>
          <w:ilvl w:val="1"/>
          <w:numId w:val="1"/>
        </w:numPr>
      </w:pPr>
      <w:r w:rsidRPr="00D12114">
        <w:t xml:space="preserve">Our reserves would not be able to sustain our business operations for any period of time </w:t>
      </w:r>
    </w:p>
    <w:p w14:paraId="73420045" w14:textId="77777777" w:rsidR="00D12114" w:rsidRDefault="00D12114" w:rsidP="00D12114">
      <w:pPr>
        <w:pStyle w:val="ListParagraph"/>
        <w:numPr>
          <w:ilvl w:val="1"/>
          <w:numId w:val="1"/>
        </w:numPr>
      </w:pPr>
      <w:r w:rsidRPr="00D12114">
        <w:t xml:space="preserve">Less than 3 months </w:t>
      </w:r>
    </w:p>
    <w:p w14:paraId="21B84A8A" w14:textId="77777777" w:rsidR="00D12114" w:rsidRDefault="00D12114" w:rsidP="00D12114">
      <w:pPr>
        <w:pStyle w:val="ListParagraph"/>
        <w:numPr>
          <w:ilvl w:val="1"/>
          <w:numId w:val="1"/>
        </w:numPr>
      </w:pPr>
      <w:r w:rsidRPr="00D12114">
        <w:t xml:space="preserve">3-6 months </w:t>
      </w:r>
    </w:p>
    <w:p w14:paraId="2D56F74C" w14:textId="77777777" w:rsidR="00D12114" w:rsidRDefault="00D12114" w:rsidP="00D12114">
      <w:pPr>
        <w:pStyle w:val="ListParagraph"/>
        <w:numPr>
          <w:ilvl w:val="1"/>
          <w:numId w:val="1"/>
        </w:numPr>
      </w:pPr>
      <w:r w:rsidRPr="00D12114">
        <w:t xml:space="preserve">6 months – 1 year </w:t>
      </w:r>
    </w:p>
    <w:p w14:paraId="7EB3D24F" w14:textId="3610609B" w:rsidR="00D12114" w:rsidRDefault="00D12114" w:rsidP="00D12114">
      <w:pPr>
        <w:pStyle w:val="ListParagraph"/>
        <w:numPr>
          <w:ilvl w:val="1"/>
          <w:numId w:val="1"/>
        </w:numPr>
      </w:pPr>
      <w:r w:rsidRPr="00D12114">
        <w:t>Over 1 year</w:t>
      </w:r>
    </w:p>
    <w:p w14:paraId="4A4E5BCE" w14:textId="09538E3C" w:rsidR="00170391" w:rsidRDefault="00170391" w:rsidP="00170391">
      <w:pPr>
        <w:pStyle w:val="ListParagraph"/>
        <w:numPr>
          <w:ilvl w:val="1"/>
          <w:numId w:val="1"/>
        </w:numPr>
      </w:pPr>
      <w:r>
        <w:t>Don’t Know/Not Sure</w:t>
      </w:r>
    </w:p>
    <w:p w14:paraId="18D4DF5F" w14:textId="3C01C1EB" w:rsidR="006359C7" w:rsidRDefault="006359C7" w:rsidP="006359C7">
      <w:pPr>
        <w:pStyle w:val="Heading2"/>
        <w:rPr>
          <w:b/>
          <w:sz w:val="28"/>
          <w:u w:val="single"/>
        </w:rPr>
      </w:pPr>
      <w:r>
        <w:rPr>
          <w:b/>
          <w:sz w:val="28"/>
          <w:u w:val="single"/>
        </w:rPr>
        <w:lastRenderedPageBreak/>
        <w:t>Loan/Debt obligations</w:t>
      </w:r>
    </w:p>
    <w:p w14:paraId="52BDB0BF" w14:textId="601E9D87" w:rsidR="00CE00A7" w:rsidRDefault="00CE00A7" w:rsidP="00CE00A7">
      <w:r>
        <w:t xml:space="preserve">As </w:t>
      </w:r>
      <w:proofErr w:type="gramStart"/>
      <w:r>
        <w:t>at</w:t>
      </w:r>
      <w:proofErr w:type="gramEnd"/>
      <w:r>
        <w:t xml:space="preserve"> 31 January 2025…</w:t>
      </w:r>
    </w:p>
    <w:p w14:paraId="21BD9370" w14:textId="399CE303" w:rsidR="00D12114" w:rsidRDefault="00A74422" w:rsidP="00A74422">
      <w:pPr>
        <w:pStyle w:val="ListParagraph"/>
        <w:numPr>
          <w:ilvl w:val="0"/>
          <w:numId w:val="1"/>
        </w:numPr>
      </w:pPr>
      <w:r w:rsidRPr="00A74422">
        <w:t>Do you have loan/debt obligations?</w:t>
      </w:r>
    </w:p>
    <w:p w14:paraId="0F4D7502" w14:textId="358CC6CB" w:rsidR="00A74422" w:rsidRDefault="00A74422" w:rsidP="00A74422">
      <w:pPr>
        <w:pStyle w:val="ListParagraph"/>
        <w:numPr>
          <w:ilvl w:val="1"/>
          <w:numId w:val="1"/>
        </w:numPr>
      </w:pPr>
      <w:r>
        <w:t>Yes</w:t>
      </w:r>
    </w:p>
    <w:p w14:paraId="19A974D9" w14:textId="7FBF3AC3" w:rsidR="00A74422" w:rsidRDefault="00A74422" w:rsidP="00A74422">
      <w:pPr>
        <w:pStyle w:val="ListParagraph"/>
        <w:numPr>
          <w:ilvl w:val="1"/>
          <w:numId w:val="1"/>
        </w:numPr>
      </w:pPr>
      <w:r>
        <w:t>No</w:t>
      </w:r>
    </w:p>
    <w:p w14:paraId="7BCDF7D8" w14:textId="77777777" w:rsidR="00170391" w:rsidRDefault="00170391" w:rsidP="00170391">
      <w:pPr>
        <w:pStyle w:val="ListParagraph"/>
        <w:numPr>
          <w:ilvl w:val="1"/>
          <w:numId w:val="1"/>
        </w:numPr>
      </w:pPr>
      <w:r>
        <w:t>Don’t Know/Not Sure</w:t>
      </w:r>
    </w:p>
    <w:p w14:paraId="693281D3" w14:textId="77777777" w:rsidR="00AC180B" w:rsidRDefault="00AC180B" w:rsidP="00AC180B"/>
    <w:p w14:paraId="7BF5916E" w14:textId="5C62DE67" w:rsidR="00A74422" w:rsidRDefault="006B7507" w:rsidP="00A74422">
      <w:pPr>
        <w:pStyle w:val="ListParagraph"/>
        <w:numPr>
          <w:ilvl w:val="0"/>
          <w:numId w:val="1"/>
        </w:numPr>
      </w:pPr>
      <w:r>
        <w:t xml:space="preserve">Thinking about the current financial year compared with the </w:t>
      </w:r>
      <w:r w:rsidR="003074C6">
        <w:t>2023/24</w:t>
      </w:r>
      <w:r>
        <w:t xml:space="preserve"> financial year, a</w:t>
      </w:r>
      <w:r w:rsidR="00804DAD" w:rsidRPr="00804DAD">
        <w:t>s a ratio of debt to turnover</w:t>
      </w:r>
      <w:r>
        <w:t xml:space="preserve"> </w:t>
      </w:r>
      <w:r w:rsidR="00804DAD" w:rsidRPr="00804DAD">
        <w:t>is your debt:</w:t>
      </w:r>
    </w:p>
    <w:p w14:paraId="3885735A" w14:textId="77777777" w:rsidR="003A4090" w:rsidRDefault="003A4090" w:rsidP="003A4090">
      <w:pPr>
        <w:pStyle w:val="ListParagraph"/>
        <w:numPr>
          <w:ilvl w:val="1"/>
          <w:numId w:val="1"/>
        </w:numPr>
      </w:pPr>
      <w:r w:rsidRPr="003A4090">
        <w:t xml:space="preserve">Significantly smaller </w:t>
      </w:r>
    </w:p>
    <w:p w14:paraId="0E111A5F" w14:textId="77777777" w:rsidR="003A4090" w:rsidRDefault="003A4090" w:rsidP="003A4090">
      <w:pPr>
        <w:pStyle w:val="ListParagraph"/>
        <w:numPr>
          <w:ilvl w:val="1"/>
          <w:numId w:val="1"/>
        </w:numPr>
      </w:pPr>
      <w:r w:rsidRPr="003A4090">
        <w:t xml:space="preserve">Slightly smaller </w:t>
      </w:r>
    </w:p>
    <w:p w14:paraId="044BC1A4" w14:textId="77777777" w:rsidR="003A4090" w:rsidRDefault="003A4090" w:rsidP="003A4090">
      <w:pPr>
        <w:pStyle w:val="ListParagraph"/>
        <w:numPr>
          <w:ilvl w:val="1"/>
          <w:numId w:val="1"/>
        </w:numPr>
      </w:pPr>
      <w:r w:rsidRPr="003A4090">
        <w:t xml:space="preserve">About the same </w:t>
      </w:r>
    </w:p>
    <w:p w14:paraId="4946DF59" w14:textId="77777777" w:rsidR="003A4090" w:rsidRDefault="003A4090" w:rsidP="003A4090">
      <w:pPr>
        <w:pStyle w:val="ListParagraph"/>
        <w:numPr>
          <w:ilvl w:val="1"/>
          <w:numId w:val="1"/>
        </w:numPr>
      </w:pPr>
      <w:r w:rsidRPr="003A4090">
        <w:t xml:space="preserve">Slightly larger </w:t>
      </w:r>
    </w:p>
    <w:p w14:paraId="44C20B51" w14:textId="6950512B" w:rsidR="003A4090" w:rsidRDefault="003A4090" w:rsidP="003A4090">
      <w:pPr>
        <w:pStyle w:val="ListParagraph"/>
        <w:numPr>
          <w:ilvl w:val="1"/>
          <w:numId w:val="1"/>
        </w:numPr>
      </w:pPr>
      <w:r w:rsidRPr="003A4090">
        <w:t>Significantly larger</w:t>
      </w:r>
    </w:p>
    <w:p w14:paraId="00AFA2DC" w14:textId="77777777" w:rsidR="008F47A2" w:rsidRDefault="008F47A2" w:rsidP="008F47A2">
      <w:pPr>
        <w:pStyle w:val="ListParagraph"/>
        <w:numPr>
          <w:ilvl w:val="1"/>
          <w:numId w:val="1"/>
        </w:numPr>
      </w:pPr>
      <w:r>
        <w:t>Don't know/Not sure</w:t>
      </w:r>
    </w:p>
    <w:p w14:paraId="1844EC1F" w14:textId="6D0791D5" w:rsidR="008F47A2" w:rsidRDefault="008F47A2" w:rsidP="008F47A2">
      <w:pPr>
        <w:pStyle w:val="ListParagraph"/>
        <w:numPr>
          <w:ilvl w:val="1"/>
          <w:numId w:val="1"/>
        </w:numPr>
      </w:pPr>
      <w:r>
        <w:t>Too early to say</w:t>
      </w:r>
    </w:p>
    <w:p w14:paraId="7299C7AA" w14:textId="77777777" w:rsidR="00AC180B" w:rsidRDefault="00AC180B" w:rsidP="00AC180B"/>
    <w:p w14:paraId="13552CC8" w14:textId="3A784822" w:rsidR="003A4090" w:rsidRDefault="003A4090" w:rsidP="003A4090">
      <w:pPr>
        <w:pStyle w:val="ListParagraph"/>
        <w:numPr>
          <w:ilvl w:val="0"/>
          <w:numId w:val="1"/>
        </w:numPr>
      </w:pPr>
      <w:r w:rsidRPr="003A4090">
        <w:t>When do you expect to have paid off your current debt obligations?</w:t>
      </w:r>
    </w:p>
    <w:p w14:paraId="46B9FD17" w14:textId="79C8BC9D" w:rsidR="000F156B" w:rsidRDefault="000F156B" w:rsidP="000F156B">
      <w:pPr>
        <w:pStyle w:val="ListParagraph"/>
        <w:numPr>
          <w:ilvl w:val="1"/>
          <w:numId w:val="1"/>
        </w:numPr>
      </w:pPr>
      <w:r>
        <w:t>In less than 1 year</w:t>
      </w:r>
    </w:p>
    <w:p w14:paraId="78AA1E75" w14:textId="629761C1" w:rsidR="000F156B" w:rsidRDefault="000F156B" w:rsidP="000F156B">
      <w:pPr>
        <w:pStyle w:val="ListParagraph"/>
        <w:numPr>
          <w:ilvl w:val="1"/>
          <w:numId w:val="1"/>
        </w:numPr>
      </w:pPr>
      <w:r>
        <w:t>In 1-5 years</w:t>
      </w:r>
    </w:p>
    <w:p w14:paraId="14C2A215" w14:textId="0F3C7B0C" w:rsidR="000F156B" w:rsidRDefault="000F156B" w:rsidP="000F156B">
      <w:pPr>
        <w:pStyle w:val="ListParagraph"/>
        <w:numPr>
          <w:ilvl w:val="1"/>
          <w:numId w:val="1"/>
        </w:numPr>
      </w:pPr>
      <w:r>
        <w:t>In 5-10 years</w:t>
      </w:r>
    </w:p>
    <w:p w14:paraId="3BF0C451" w14:textId="4DB12AFA" w:rsidR="000F156B" w:rsidRDefault="000F156B" w:rsidP="000F156B">
      <w:pPr>
        <w:pStyle w:val="ListParagraph"/>
        <w:numPr>
          <w:ilvl w:val="1"/>
          <w:numId w:val="1"/>
        </w:numPr>
      </w:pPr>
      <w:r>
        <w:t>In over 10 years</w:t>
      </w:r>
    </w:p>
    <w:p w14:paraId="7AB0383B" w14:textId="6A16C78E" w:rsidR="000F156B" w:rsidRDefault="000F156B" w:rsidP="000F156B">
      <w:pPr>
        <w:pStyle w:val="ListParagraph"/>
        <w:numPr>
          <w:ilvl w:val="1"/>
          <w:numId w:val="1"/>
        </w:numPr>
      </w:pPr>
      <w:r>
        <w:t>Don’t know/</w:t>
      </w:r>
      <w:r w:rsidR="008F47A2">
        <w:t xml:space="preserve">Not </w:t>
      </w:r>
      <w:r>
        <w:t>sure</w:t>
      </w:r>
    </w:p>
    <w:p w14:paraId="217D9200" w14:textId="3A106A20" w:rsidR="008F47A2" w:rsidRDefault="008F47A2" w:rsidP="000F156B">
      <w:pPr>
        <w:pStyle w:val="ListParagraph"/>
        <w:numPr>
          <w:ilvl w:val="1"/>
          <w:numId w:val="1"/>
        </w:numPr>
      </w:pPr>
      <w:r>
        <w:t>Too early to say</w:t>
      </w:r>
    </w:p>
    <w:p w14:paraId="3B4EA5E5" w14:textId="77777777" w:rsidR="00AC180B" w:rsidRDefault="00AC180B" w:rsidP="00AC180B"/>
    <w:p w14:paraId="1C369257" w14:textId="0E79B6DD" w:rsidR="004F0212" w:rsidRDefault="004F0212" w:rsidP="00C4361E">
      <w:pPr>
        <w:pStyle w:val="ListParagraph"/>
        <w:numPr>
          <w:ilvl w:val="0"/>
          <w:numId w:val="1"/>
        </w:numPr>
      </w:pPr>
      <w:r w:rsidRPr="004F0212">
        <w:t xml:space="preserve">Are you able to access adequate finance for your organisation? </w:t>
      </w:r>
      <w:r w:rsidRPr="00463E77">
        <w:rPr>
          <w:i/>
          <w:iCs/>
        </w:rPr>
        <w:t>Please select the option that most closely fits your current situation</w:t>
      </w:r>
    </w:p>
    <w:p w14:paraId="5A62020D" w14:textId="77777777" w:rsidR="00C4361E" w:rsidRDefault="00C4361E" w:rsidP="00C4361E">
      <w:pPr>
        <w:pStyle w:val="ListParagraph"/>
        <w:numPr>
          <w:ilvl w:val="1"/>
          <w:numId w:val="1"/>
        </w:numPr>
      </w:pPr>
      <w:r w:rsidRPr="00C4361E">
        <w:t xml:space="preserve">Yes - We have viable financing options available if required </w:t>
      </w:r>
    </w:p>
    <w:p w14:paraId="740C9EE7" w14:textId="77777777" w:rsidR="00C4361E" w:rsidRDefault="00C4361E" w:rsidP="00C4361E">
      <w:pPr>
        <w:pStyle w:val="ListParagraph"/>
        <w:numPr>
          <w:ilvl w:val="1"/>
          <w:numId w:val="1"/>
        </w:numPr>
      </w:pPr>
      <w:r w:rsidRPr="00C4361E">
        <w:t xml:space="preserve">No - we are unable to increase our debt ratio within our current model </w:t>
      </w:r>
    </w:p>
    <w:p w14:paraId="6C0A9C28" w14:textId="77777777" w:rsidR="00C4361E" w:rsidRDefault="00C4361E" w:rsidP="00C4361E">
      <w:pPr>
        <w:pStyle w:val="ListParagraph"/>
        <w:numPr>
          <w:ilvl w:val="1"/>
          <w:numId w:val="1"/>
        </w:numPr>
      </w:pPr>
      <w:r w:rsidRPr="00C4361E">
        <w:t xml:space="preserve">No - Current rates make financing unviable at this time </w:t>
      </w:r>
    </w:p>
    <w:p w14:paraId="509CDC1C" w14:textId="77777777" w:rsidR="00C4361E" w:rsidRDefault="00C4361E" w:rsidP="00C4361E">
      <w:pPr>
        <w:pStyle w:val="ListParagraph"/>
        <w:numPr>
          <w:ilvl w:val="1"/>
          <w:numId w:val="1"/>
        </w:numPr>
      </w:pPr>
      <w:r w:rsidRPr="00C4361E">
        <w:t xml:space="preserve">No - we have tried to access finance and have been refused </w:t>
      </w:r>
    </w:p>
    <w:p w14:paraId="34810918" w14:textId="6E15AD0E" w:rsidR="00C4361E" w:rsidRDefault="00C4361E" w:rsidP="00C4361E">
      <w:pPr>
        <w:pStyle w:val="ListParagraph"/>
        <w:numPr>
          <w:ilvl w:val="1"/>
          <w:numId w:val="1"/>
        </w:numPr>
      </w:pPr>
      <w:r w:rsidRPr="00C4361E">
        <w:t>No - we are not able to access finance due to our charitable/funding obligations</w:t>
      </w:r>
    </w:p>
    <w:p w14:paraId="1589B265" w14:textId="77777777" w:rsidR="00C4361E" w:rsidRDefault="00C4361E" w:rsidP="00C4361E">
      <w:pPr>
        <w:pStyle w:val="ListParagraph"/>
        <w:numPr>
          <w:ilvl w:val="1"/>
          <w:numId w:val="1"/>
        </w:numPr>
      </w:pPr>
      <w:r w:rsidRPr="00C4361E">
        <w:t xml:space="preserve">Don’t know </w:t>
      </w:r>
    </w:p>
    <w:p w14:paraId="60DCE6A8" w14:textId="785EFE62" w:rsidR="00C4361E" w:rsidRDefault="00C4361E" w:rsidP="00C4361E">
      <w:pPr>
        <w:pStyle w:val="ListParagraph"/>
        <w:numPr>
          <w:ilvl w:val="1"/>
          <w:numId w:val="1"/>
        </w:numPr>
      </w:pPr>
      <w:r w:rsidRPr="00C4361E">
        <w:t xml:space="preserve">We have no requirement for finance at the moment </w:t>
      </w:r>
    </w:p>
    <w:p w14:paraId="2B943C4E" w14:textId="5A6515CF" w:rsidR="00CD3C37" w:rsidRDefault="00CD3C37" w:rsidP="00C4361E">
      <w:pPr>
        <w:pStyle w:val="ListParagraph"/>
        <w:numPr>
          <w:ilvl w:val="1"/>
          <w:numId w:val="1"/>
        </w:numPr>
      </w:pPr>
      <w:r>
        <w:t>Other, please specify</w:t>
      </w:r>
    </w:p>
    <w:p w14:paraId="06483852" w14:textId="29982200" w:rsidR="00561A94" w:rsidRDefault="00561A94" w:rsidP="00561A94">
      <w:pPr>
        <w:pStyle w:val="Heading2"/>
        <w:rPr>
          <w:b/>
          <w:sz w:val="28"/>
          <w:u w:val="single"/>
        </w:rPr>
      </w:pPr>
      <w:r w:rsidRPr="00561A94">
        <w:rPr>
          <w:b/>
          <w:sz w:val="28"/>
          <w:u w:val="single"/>
        </w:rPr>
        <w:lastRenderedPageBreak/>
        <w:t>Workforce</w:t>
      </w:r>
    </w:p>
    <w:p w14:paraId="3B775AAF" w14:textId="5F0FA0F9" w:rsidR="003074C6" w:rsidRDefault="003074C6" w:rsidP="003074C6">
      <w:r>
        <w:t xml:space="preserve">As </w:t>
      </w:r>
      <w:proofErr w:type="gramStart"/>
      <w:r>
        <w:t>at</w:t>
      </w:r>
      <w:proofErr w:type="gramEnd"/>
      <w:r>
        <w:t xml:space="preserve"> 31 January 2025…</w:t>
      </w:r>
    </w:p>
    <w:p w14:paraId="44E3398C" w14:textId="520F9942" w:rsidR="007E0684" w:rsidRDefault="00D25636" w:rsidP="007D43CF">
      <w:pPr>
        <w:pStyle w:val="ListParagraph"/>
        <w:numPr>
          <w:ilvl w:val="0"/>
          <w:numId w:val="1"/>
        </w:numPr>
      </w:pPr>
      <w:r w:rsidRPr="00D25636">
        <w:t>What is the size of the workforce in your organisation? Please include the total number of employees, contract staff and freelancers (not volunteers).</w:t>
      </w:r>
    </w:p>
    <w:p w14:paraId="388E414B" w14:textId="1696EB8C" w:rsidR="00297720" w:rsidRDefault="00297720" w:rsidP="00297720">
      <w:pPr>
        <w:pStyle w:val="ListParagraph"/>
        <w:numPr>
          <w:ilvl w:val="1"/>
          <w:numId w:val="1"/>
        </w:numPr>
      </w:pPr>
      <w:r>
        <w:t>1 – Sole Trader  </w:t>
      </w:r>
    </w:p>
    <w:p w14:paraId="446BB4AF" w14:textId="36D71940" w:rsidR="00297720" w:rsidRDefault="00297720" w:rsidP="00297720">
      <w:pPr>
        <w:pStyle w:val="ListParagraph"/>
        <w:numPr>
          <w:ilvl w:val="1"/>
          <w:numId w:val="1"/>
        </w:numPr>
      </w:pPr>
      <w:r>
        <w:t xml:space="preserve">2 to 4 </w:t>
      </w:r>
    </w:p>
    <w:p w14:paraId="72FF80A0" w14:textId="74F07959" w:rsidR="00297720" w:rsidRDefault="00297720" w:rsidP="00297720">
      <w:pPr>
        <w:pStyle w:val="ListParagraph"/>
        <w:numPr>
          <w:ilvl w:val="1"/>
          <w:numId w:val="1"/>
        </w:numPr>
      </w:pPr>
      <w:r>
        <w:t xml:space="preserve">5 to 9 </w:t>
      </w:r>
    </w:p>
    <w:p w14:paraId="4EF67F46" w14:textId="486C4803" w:rsidR="00297720" w:rsidRDefault="00297720" w:rsidP="00297720">
      <w:pPr>
        <w:pStyle w:val="ListParagraph"/>
        <w:numPr>
          <w:ilvl w:val="1"/>
          <w:numId w:val="1"/>
        </w:numPr>
      </w:pPr>
      <w:r>
        <w:t xml:space="preserve">10 to 19 </w:t>
      </w:r>
    </w:p>
    <w:p w14:paraId="617D71BA" w14:textId="7D137E84" w:rsidR="00297720" w:rsidRDefault="00297720" w:rsidP="00297720">
      <w:pPr>
        <w:pStyle w:val="ListParagraph"/>
        <w:numPr>
          <w:ilvl w:val="1"/>
          <w:numId w:val="1"/>
        </w:numPr>
      </w:pPr>
      <w:r>
        <w:t>20-49</w:t>
      </w:r>
    </w:p>
    <w:p w14:paraId="2480C97C" w14:textId="6FE98F94" w:rsidR="00297720" w:rsidRDefault="00297720" w:rsidP="00297720">
      <w:pPr>
        <w:pStyle w:val="ListParagraph"/>
        <w:numPr>
          <w:ilvl w:val="1"/>
          <w:numId w:val="1"/>
        </w:numPr>
      </w:pPr>
      <w:r>
        <w:t xml:space="preserve">50-99 </w:t>
      </w:r>
    </w:p>
    <w:p w14:paraId="7BBE5683" w14:textId="6E3603E5" w:rsidR="00297720" w:rsidRDefault="00297720" w:rsidP="00297720">
      <w:pPr>
        <w:pStyle w:val="ListParagraph"/>
        <w:numPr>
          <w:ilvl w:val="1"/>
          <w:numId w:val="1"/>
        </w:numPr>
      </w:pPr>
      <w:r>
        <w:t xml:space="preserve">100-249 </w:t>
      </w:r>
    </w:p>
    <w:p w14:paraId="02055B89" w14:textId="77777777" w:rsidR="00297720" w:rsidRDefault="00297720" w:rsidP="00297720">
      <w:pPr>
        <w:pStyle w:val="ListParagraph"/>
        <w:numPr>
          <w:ilvl w:val="1"/>
          <w:numId w:val="1"/>
        </w:numPr>
      </w:pPr>
      <w:r>
        <w:t xml:space="preserve">250+ </w:t>
      </w:r>
    </w:p>
    <w:p w14:paraId="0FCEECD8" w14:textId="22FDE9F7" w:rsidR="00663242" w:rsidRDefault="00DC0AE4" w:rsidP="00297720">
      <w:pPr>
        <w:pStyle w:val="ListParagraph"/>
        <w:numPr>
          <w:ilvl w:val="1"/>
          <w:numId w:val="1"/>
        </w:numPr>
      </w:pPr>
      <w:r w:rsidRPr="00DC0AE4">
        <w:t>None – volunteer run</w:t>
      </w:r>
    </w:p>
    <w:p w14:paraId="1E09DD0B" w14:textId="77777777" w:rsidR="00663242" w:rsidRPr="00663242" w:rsidRDefault="00663242" w:rsidP="00663242">
      <w:pPr>
        <w:pStyle w:val="ListParagraph"/>
        <w:numPr>
          <w:ilvl w:val="0"/>
          <w:numId w:val="1"/>
        </w:numPr>
      </w:pPr>
      <w:r w:rsidRPr="00663242">
        <w:rPr>
          <w:b/>
          <w:bCs/>
        </w:rPr>
        <w:t xml:space="preserve">Approximately what % of this workforce is... </w:t>
      </w:r>
      <w:r w:rsidRPr="00663242">
        <w:rPr>
          <w:i/>
          <w:iCs/>
        </w:rPr>
        <w:t>Please enter a percentage for each so that the total adds up to 100</w:t>
      </w:r>
    </w:p>
    <w:p w14:paraId="081771E3" w14:textId="24E95E68" w:rsidR="006F3247" w:rsidRPr="007A7594" w:rsidRDefault="006F3247" w:rsidP="00663242">
      <w:pPr>
        <w:pStyle w:val="ListParagraph"/>
        <w:numPr>
          <w:ilvl w:val="1"/>
          <w:numId w:val="1"/>
        </w:numPr>
      </w:pPr>
      <w:r>
        <w:t xml:space="preserve">Full time </w:t>
      </w:r>
      <w:r w:rsidR="5319B809">
        <w:t>(</w:t>
      </w:r>
      <w:r>
        <w:t>permanent</w:t>
      </w:r>
      <w:r w:rsidR="07A9FD26">
        <w:t xml:space="preserve"> contract)</w:t>
      </w:r>
    </w:p>
    <w:p w14:paraId="5375CC8F" w14:textId="4A4AB835" w:rsidR="006F3247" w:rsidRPr="007A7594" w:rsidRDefault="006F3247" w:rsidP="00663242">
      <w:pPr>
        <w:pStyle w:val="ListParagraph"/>
        <w:numPr>
          <w:ilvl w:val="1"/>
          <w:numId w:val="1"/>
        </w:numPr>
      </w:pPr>
      <w:r>
        <w:t xml:space="preserve">Part time </w:t>
      </w:r>
      <w:r w:rsidR="02686A74">
        <w:t>(</w:t>
      </w:r>
      <w:r>
        <w:t>permanent</w:t>
      </w:r>
      <w:r w:rsidR="4F5E7494">
        <w:t xml:space="preserve"> contract)</w:t>
      </w:r>
    </w:p>
    <w:p w14:paraId="783CAF41" w14:textId="3ED7BCB2" w:rsidR="006F3247" w:rsidRPr="007A7594" w:rsidRDefault="006F3247" w:rsidP="00663242">
      <w:pPr>
        <w:pStyle w:val="ListParagraph"/>
        <w:numPr>
          <w:ilvl w:val="1"/>
          <w:numId w:val="1"/>
        </w:numPr>
      </w:pPr>
      <w:r>
        <w:t>Zero hours contract</w:t>
      </w:r>
      <w:r w:rsidR="6D4774EF">
        <w:t xml:space="preserve"> (casual)</w:t>
      </w:r>
    </w:p>
    <w:p w14:paraId="64FAE61A" w14:textId="2453F780" w:rsidR="007D43CF" w:rsidRDefault="006F3247" w:rsidP="00663242">
      <w:pPr>
        <w:pStyle w:val="ListParagraph"/>
        <w:numPr>
          <w:ilvl w:val="1"/>
          <w:numId w:val="1"/>
        </w:numPr>
      </w:pPr>
      <w:r w:rsidRPr="007A7594">
        <w:t>Freelance/Contracted staff</w:t>
      </w:r>
      <w:r w:rsidR="007D43CF" w:rsidRPr="00663242">
        <w:rPr>
          <w:i/>
          <w:iCs/>
        </w:rPr>
        <w:br/>
      </w:r>
    </w:p>
    <w:p w14:paraId="5D8FA9E5" w14:textId="4BB335A1" w:rsidR="002F13CC" w:rsidRPr="004371B1" w:rsidRDefault="004371B1" w:rsidP="002F13CC">
      <w:pPr>
        <w:pStyle w:val="Heading2"/>
        <w:rPr>
          <w:sz w:val="28"/>
          <w:szCs w:val="28"/>
        </w:rPr>
      </w:pPr>
      <w:r>
        <w:rPr>
          <w:b/>
          <w:sz w:val="28"/>
          <w:u w:val="single"/>
        </w:rPr>
        <w:t>Audiences</w:t>
      </w:r>
      <w:r w:rsidR="002F13CC">
        <w:t xml:space="preserve"> </w:t>
      </w:r>
      <w:r w:rsidR="002F13CC" w:rsidRPr="004371B1">
        <w:rPr>
          <w:sz w:val="28"/>
          <w:szCs w:val="28"/>
          <w:highlight w:val="yellow"/>
        </w:rPr>
        <w:t>[UK Theatre ONLY]</w:t>
      </w:r>
    </w:p>
    <w:p w14:paraId="6B75A3BC" w14:textId="77777777" w:rsidR="002F13CC" w:rsidRDefault="002F13CC" w:rsidP="002F13CC">
      <w:pPr>
        <w:pStyle w:val="ListParagraph"/>
        <w:numPr>
          <w:ilvl w:val="0"/>
          <w:numId w:val="1"/>
        </w:numPr>
        <w:ind w:left="644"/>
      </w:pPr>
      <w:r>
        <w:t xml:space="preserve">Are you signed up to the UK Theatre Evidence Centre? If you are unsure, you can check at this link. </w:t>
      </w:r>
    </w:p>
    <w:p w14:paraId="1B175291" w14:textId="77777777" w:rsidR="002F13CC" w:rsidRDefault="002F13CC" w:rsidP="002F13CC">
      <w:pPr>
        <w:pStyle w:val="ListParagraph"/>
        <w:numPr>
          <w:ilvl w:val="1"/>
          <w:numId w:val="5"/>
        </w:numPr>
      </w:pPr>
      <w:r>
        <w:t>Yes</w:t>
      </w:r>
    </w:p>
    <w:p w14:paraId="68C75479" w14:textId="77777777" w:rsidR="002F13CC" w:rsidRDefault="002F13CC" w:rsidP="002F13CC">
      <w:pPr>
        <w:pStyle w:val="ListParagraph"/>
        <w:numPr>
          <w:ilvl w:val="1"/>
          <w:numId w:val="5"/>
        </w:numPr>
      </w:pPr>
      <w:r>
        <w:t>No</w:t>
      </w:r>
    </w:p>
    <w:p w14:paraId="420090F4" w14:textId="40F0A25C" w:rsidR="002F13CC" w:rsidRDefault="004371B1" w:rsidP="002F13CC">
      <w:pPr>
        <w:pStyle w:val="Heading2"/>
      </w:pPr>
      <w:r>
        <w:rPr>
          <w:b/>
          <w:sz w:val="28"/>
          <w:u w:val="single"/>
        </w:rPr>
        <w:t>Audiences</w:t>
      </w:r>
      <w:r w:rsidRPr="004371B1">
        <w:rPr>
          <w:sz w:val="28"/>
          <w:szCs w:val="28"/>
          <w:highlight w:val="yellow"/>
        </w:rPr>
        <w:t xml:space="preserve"> </w:t>
      </w:r>
      <w:r w:rsidR="002F13CC" w:rsidRPr="004371B1">
        <w:rPr>
          <w:sz w:val="28"/>
          <w:szCs w:val="28"/>
          <w:highlight w:val="yellow"/>
        </w:rPr>
        <w:t>[</w:t>
      </w:r>
      <w:r w:rsidRPr="004371B1">
        <w:rPr>
          <w:sz w:val="28"/>
          <w:szCs w:val="28"/>
          <w:highlight w:val="yellow"/>
        </w:rPr>
        <w:t xml:space="preserve">UK Theatre venues </w:t>
      </w:r>
      <w:r w:rsidR="00AC180B" w:rsidRPr="004371B1">
        <w:rPr>
          <w:sz w:val="28"/>
          <w:szCs w:val="28"/>
          <w:highlight w:val="yellow"/>
        </w:rPr>
        <w:t xml:space="preserve">that aren’t signed up to evidence centre </w:t>
      </w:r>
      <w:r w:rsidR="002F13CC" w:rsidRPr="004371B1">
        <w:rPr>
          <w:sz w:val="28"/>
          <w:szCs w:val="28"/>
          <w:highlight w:val="yellow"/>
        </w:rPr>
        <w:t>ONLY]</w:t>
      </w:r>
    </w:p>
    <w:p w14:paraId="2AC5C92B" w14:textId="77777777" w:rsidR="002F13CC" w:rsidRDefault="002F13CC" w:rsidP="002F13CC">
      <w:r>
        <w:t xml:space="preserve">Venues who are signed up to the Evidence Centre do not need to complete this section. If you would like to sign-up to share your data with us via the Evidence Centre, please email </w:t>
      </w:r>
      <w:hyperlink r:id="rId13" w:history="1">
        <w:r w:rsidRPr="00CF2C8F">
          <w:rPr>
            <w:rStyle w:val="Hyperlink"/>
          </w:rPr>
          <w:t>Rebecca.gregg@soltukt.co.uk</w:t>
        </w:r>
      </w:hyperlink>
      <w:r>
        <w:t>.</w:t>
      </w:r>
    </w:p>
    <w:p w14:paraId="00C33903" w14:textId="77777777" w:rsidR="002F13CC" w:rsidRDefault="002F13CC" w:rsidP="002F13CC">
      <w:r>
        <w:t>Please complete the following table using the totals for the calendar year 2024.</w:t>
      </w:r>
    </w:p>
    <w:p w14:paraId="5C6ED904" w14:textId="77777777" w:rsidR="002F13CC" w:rsidRDefault="002F13CC" w:rsidP="002F13CC"/>
    <w:tbl>
      <w:tblPr>
        <w:tblStyle w:val="TableGrid"/>
        <w:tblW w:w="0" w:type="auto"/>
        <w:tblLook w:val="04A0" w:firstRow="1" w:lastRow="0" w:firstColumn="1" w:lastColumn="0" w:noHBand="0" w:noVBand="1"/>
      </w:tblPr>
      <w:tblGrid>
        <w:gridCol w:w="4508"/>
        <w:gridCol w:w="4508"/>
      </w:tblGrid>
      <w:tr w:rsidR="002F13CC" w14:paraId="15F8F2C1" w14:textId="77777777" w:rsidTr="000D74BD">
        <w:tc>
          <w:tcPr>
            <w:tcW w:w="4508" w:type="dxa"/>
          </w:tcPr>
          <w:p w14:paraId="23885FBF" w14:textId="77777777" w:rsidR="002F13CC" w:rsidRDefault="002F13CC" w:rsidP="000D74BD"/>
        </w:tc>
        <w:tc>
          <w:tcPr>
            <w:tcW w:w="4508" w:type="dxa"/>
          </w:tcPr>
          <w:p w14:paraId="41CDF9E7" w14:textId="77777777" w:rsidR="002F13CC" w:rsidRPr="00DE05DC" w:rsidRDefault="002F13CC" w:rsidP="000D74BD">
            <w:pPr>
              <w:rPr>
                <w:b/>
                <w:bCs/>
              </w:rPr>
            </w:pPr>
            <w:r w:rsidRPr="00DE05DC">
              <w:rPr>
                <w:b/>
                <w:bCs/>
              </w:rPr>
              <w:t>2024</w:t>
            </w:r>
          </w:p>
        </w:tc>
      </w:tr>
      <w:tr w:rsidR="002F13CC" w14:paraId="00C07B9D" w14:textId="77777777" w:rsidTr="000D74BD">
        <w:tc>
          <w:tcPr>
            <w:tcW w:w="4508" w:type="dxa"/>
          </w:tcPr>
          <w:p w14:paraId="0A8595CE" w14:textId="77777777" w:rsidR="002F13CC" w:rsidRDefault="002F13CC" w:rsidP="000D74BD">
            <w:r>
              <w:t>Total number of performances across all auditoriums</w:t>
            </w:r>
          </w:p>
        </w:tc>
        <w:tc>
          <w:tcPr>
            <w:tcW w:w="4508" w:type="dxa"/>
          </w:tcPr>
          <w:p w14:paraId="41D0C273" w14:textId="77777777" w:rsidR="002F13CC" w:rsidRDefault="002F13CC" w:rsidP="000D74BD"/>
        </w:tc>
      </w:tr>
      <w:tr w:rsidR="002F13CC" w14:paraId="20C5DF17" w14:textId="77777777" w:rsidTr="000D74BD">
        <w:tc>
          <w:tcPr>
            <w:tcW w:w="4508" w:type="dxa"/>
          </w:tcPr>
          <w:p w14:paraId="7352F499" w14:textId="77777777" w:rsidR="002F13CC" w:rsidRDefault="002F13CC" w:rsidP="000D74BD">
            <w:r>
              <w:t>Total number of seats sold (excluding comps)</w:t>
            </w:r>
          </w:p>
        </w:tc>
        <w:tc>
          <w:tcPr>
            <w:tcW w:w="4508" w:type="dxa"/>
          </w:tcPr>
          <w:p w14:paraId="507E851F" w14:textId="77777777" w:rsidR="002F13CC" w:rsidRDefault="002F13CC" w:rsidP="000D74BD"/>
        </w:tc>
      </w:tr>
      <w:tr w:rsidR="002F13CC" w14:paraId="55AB44A9" w14:textId="77777777" w:rsidTr="000D74BD">
        <w:tc>
          <w:tcPr>
            <w:tcW w:w="4508" w:type="dxa"/>
          </w:tcPr>
          <w:p w14:paraId="620C2D40" w14:textId="77777777" w:rsidR="002F13CC" w:rsidRDefault="002F13CC" w:rsidP="000D74BD">
            <w:r>
              <w:lastRenderedPageBreak/>
              <w:t>Total seating capacity (for all performances in a year)</w:t>
            </w:r>
          </w:p>
        </w:tc>
        <w:tc>
          <w:tcPr>
            <w:tcW w:w="4508" w:type="dxa"/>
          </w:tcPr>
          <w:p w14:paraId="0830DD6D" w14:textId="77777777" w:rsidR="002F13CC" w:rsidRDefault="002F13CC" w:rsidP="000D74BD"/>
        </w:tc>
      </w:tr>
      <w:tr w:rsidR="002F13CC" w14:paraId="15F199AE" w14:textId="77777777" w:rsidTr="000D74BD">
        <w:tc>
          <w:tcPr>
            <w:tcW w:w="4508" w:type="dxa"/>
          </w:tcPr>
          <w:p w14:paraId="2675EBBA" w14:textId="77777777" w:rsidR="002F13CC" w:rsidRDefault="002F13CC" w:rsidP="000D74BD">
            <w:r>
              <w:t>Total Revenue, including VAT (Total box office receipts)</w:t>
            </w:r>
          </w:p>
        </w:tc>
        <w:tc>
          <w:tcPr>
            <w:tcW w:w="4508" w:type="dxa"/>
          </w:tcPr>
          <w:p w14:paraId="14E0FA5E" w14:textId="77777777" w:rsidR="002F13CC" w:rsidRDefault="002F13CC" w:rsidP="000D74BD"/>
        </w:tc>
      </w:tr>
      <w:tr w:rsidR="002F13CC" w14:paraId="749A2086" w14:textId="77777777" w:rsidTr="000D74BD">
        <w:tc>
          <w:tcPr>
            <w:tcW w:w="4508" w:type="dxa"/>
          </w:tcPr>
          <w:p w14:paraId="70A15E28" w14:textId="77777777" w:rsidR="002F13CC" w:rsidRDefault="002F13CC" w:rsidP="000D74BD">
            <w:r>
              <w:t>Total revenue capacity, including VAT (£)</w:t>
            </w:r>
          </w:p>
        </w:tc>
        <w:tc>
          <w:tcPr>
            <w:tcW w:w="4508" w:type="dxa"/>
          </w:tcPr>
          <w:p w14:paraId="79A61C57" w14:textId="77777777" w:rsidR="002F13CC" w:rsidRDefault="002F13CC" w:rsidP="000D74BD"/>
        </w:tc>
      </w:tr>
      <w:tr w:rsidR="002F13CC" w14:paraId="6A7750D1" w14:textId="77777777" w:rsidTr="000D74BD">
        <w:tc>
          <w:tcPr>
            <w:tcW w:w="4508" w:type="dxa"/>
          </w:tcPr>
          <w:p w14:paraId="57DEBCAC" w14:textId="77777777" w:rsidR="002F13CC" w:rsidRDefault="002F13CC" w:rsidP="000D74BD">
            <w:r>
              <w:t>Total Dark Weeks</w:t>
            </w:r>
          </w:p>
        </w:tc>
        <w:tc>
          <w:tcPr>
            <w:tcW w:w="4508" w:type="dxa"/>
          </w:tcPr>
          <w:p w14:paraId="16F90667" w14:textId="77777777" w:rsidR="002F13CC" w:rsidRDefault="002F13CC" w:rsidP="000D74BD"/>
        </w:tc>
      </w:tr>
    </w:tbl>
    <w:p w14:paraId="7E6452FD" w14:textId="77777777" w:rsidR="002F13CC" w:rsidRDefault="002F13CC" w:rsidP="002F13CC"/>
    <w:p w14:paraId="69D0B7C8" w14:textId="77777777" w:rsidR="002F13CC" w:rsidRDefault="002F13CC" w:rsidP="002F13CC">
      <w:pPr>
        <w:pStyle w:val="ListParagraph"/>
        <w:numPr>
          <w:ilvl w:val="0"/>
          <w:numId w:val="1"/>
        </w:numPr>
        <w:ind w:left="644"/>
      </w:pPr>
      <w:r>
        <w:t xml:space="preserve">How many tickets did you sell at each of these price points? </w:t>
      </w:r>
    </w:p>
    <w:p w14:paraId="072767E0" w14:textId="77777777" w:rsidR="002F13CC" w:rsidRDefault="002F13CC" w:rsidP="002F13CC">
      <w:pPr>
        <w:pStyle w:val="ListParagraph"/>
        <w:numPr>
          <w:ilvl w:val="1"/>
          <w:numId w:val="5"/>
        </w:numPr>
      </w:pPr>
      <w:r>
        <w:t>£0-£10</w:t>
      </w:r>
    </w:p>
    <w:p w14:paraId="0DC8A54A" w14:textId="77777777" w:rsidR="002F13CC" w:rsidRDefault="002F13CC" w:rsidP="002F13CC">
      <w:pPr>
        <w:pStyle w:val="ListParagraph"/>
        <w:numPr>
          <w:ilvl w:val="1"/>
          <w:numId w:val="5"/>
        </w:numPr>
      </w:pPr>
      <w:r>
        <w:t>£10.01 – £20</w:t>
      </w:r>
    </w:p>
    <w:p w14:paraId="6579C21A" w14:textId="77777777" w:rsidR="002F13CC" w:rsidRDefault="002F13CC" w:rsidP="002F13CC">
      <w:pPr>
        <w:pStyle w:val="ListParagraph"/>
        <w:numPr>
          <w:ilvl w:val="1"/>
          <w:numId w:val="5"/>
        </w:numPr>
      </w:pPr>
      <w:r>
        <w:t>£20.01 - £30</w:t>
      </w:r>
    </w:p>
    <w:p w14:paraId="0B183E75" w14:textId="77777777" w:rsidR="002F13CC" w:rsidRDefault="002F13CC" w:rsidP="002F13CC">
      <w:pPr>
        <w:pStyle w:val="ListParagraph"/>
        <w:numPr>
          <w:ilvl w:val="1"/>
          <w:numId w:val="5"/>
        </w:numPr>
      </w:pPr>
      <w:r>
        <w:t>£30.01 - £40</w:t>
      </w:r>
    </w:p>
    <w:p w14:paraId="3C20CE45" w14:textId="77777777" w:rsidR="002F13CC" w:rsidRDefault="002F13CC" w:rsidP="002F13CC">
      <w:pPr>
        <w:pStyle w:val="ListParagraph"/>
        <w:numPr>
          <w:ilvl w:val="1"/>
          <w:numId w:val="5"/>
        </w:numPr>
      </w:pPr>
      <w:r>
        <w:t>£40.01 - £50</w:t>
      </w:r>
    </w:p>
    <w:p w14:paraId="5195F6A5" w14:textId="77777777" w:rsidR="002F13CC" w:rsidRDefault="002F13CC" w:rsidP="002F13CC">
      <w:pPr>
        <w:pStyle w:val="ListParagraph"/>
        <w:numPr>
          <w:ilvl w:val="1"/>
          <w:numId w:val="5"/>
        </w:numPr>
      </w:pPr>
      <w:r>
        <w:t>£50.01 - £60</w:t>
      </w:r>
    </w:p>
    <w:p w14:paraId="01240005" w14:textId="77777777" w:rsidR="002F13CC" w:rsidRDefault="002F13CC" w:rsidP="002F13CC">
      <w:pPr>
        <w:pStyle w:val="ListParagraph"/>
        <w:numPr>
          <w:ilvl w:val="1"/>
          <w:numId w:val="5"/>
        </w:numPr>
      </w:pPr>
      <w:r>
        <w:t>£60.01 - £70</w:t>
      </w:r>
    </w:p>
    <w:p w14:paraId="5D217EC1" w14:textId="77777777" w:rsidR="002F13CC" w:rsidRDefault="002F13CC" w:rsidP="002F13CC">
      <w:pPr>
        <w:pStyle w:val="ListParagraph"/>
        <w:numPr>
          <w:ilvl w:val="1"/>
          <w:numId w:val="5"/>
        </w:numPr>
      </w:pPr>
      <w:r>
        <w:t>£70.01 - £80</w:t>
      </w:r>
    </w:p>
    <w:p w14:paraId="6908A221" w14:textId="77777777" w:rsidR="002F13CC" w:rsidRDefault="002F13CC" w:rsidP="002F13CC">
      <w:pPr>
        <w:pStyle w:val="ListParagraph"/>
        <w:numPr>
          <w:ilvl w:val="1"/>
          <w:numId w:val="5"/>
        </w:numPr>
      </w:pPr>
      <w:r>
        <w:t>£80.01 - £90</w:t>
      </w:r>
    </w:p>
    <w:p w14:paraId="0B40C680" w14:textId="77777777" w:rsidR="002F13CC" w:rsidRDefault="002F13CC" w:rsidP="002F13CC">
      <w:pPr>
        <w:pStyle w:val="ListParagraph"/>
        <w:numPr>
          <w:ilvl w:val="1"/>
          <w:numId w:val="5"/>
        </w:numPr>
      </w:pPr>
      <w:r>
        <w:t>£90.01 - £100</w:t>
      </w:r>
    </w:p>
    <w:p w14:paraId="4F0BCF4D" w14:textId="77777777" w:rsidR="002F13CC" w:rsidRDefault="002F13CC" w:rsidP="002F13CC">
      <w:pPr>
        <w:pStyle w:val="ListParagraph"/>
        <w:numPr>
          <w:ilvl w:val="1"/>
          <w:numId w:val="5"/>
        </w:numPr>
      </w:pPr>
      <w:r>
        <w:t>Over £100</w:t>
      </w:r>
    </w:p>
    <w:p w14:paraId="7E315E44" w14:textId="536C098F" w:rsidR="004371B1" w:rsidRPr="004371B1" w:rsidRDefault="004371B1" w:rsidP="004371B1">
      <w:pPr>
        <w:pStyle w:val="Heading2"/>
        <w:rPr>
          <w:sz w:val="28"/>
          <w:szCs w:val="28"/>
        </w:rPr>
      </w:pPr>
      <w:r>
        <w:rPr>
          <w:b/>
          <w:sz w:val="28"/>
          <w:u w:val="single"/>
        </w:rPr>
        <w:t>Thank you</w:t>
      </w:r>
    </w:p>
    <w:p w14:paraId="01106A48" w14:textId="68889447" w:rsidR="004371B1" w:rsidRDefault="004371B1" w:rsidP="004371B1">
      <w:r>
        <w:t>Thank you for taking the time to complete the 2025 SOLT &amp; UK Theatre Annual Survey: Venue FDs.</w:t>
      </w:r>
    </w:p>
    <w:p w14:paraId="140D4EAB" w14:textId="69A9A1CF" w:rsidR="002F13CC" w:rsidRPr="00561A94" w:rsidRDefault="00C540BE" w:rsidP="004371B1">
      <w:r>
        <w:t xml:space="preserve">Please submit your response at: </w:t>
      </w:r>
      <w:hyperlink r:id="rId14" w:tgtFrame="_blank" w:tooltip="https://www.surveymonkey.com/r/soltuktmembersurvey2025venues" w:history="1">
        <w:r w:rsidRPr="00C540BE">
          <w:rPr>
            <w:rStyle w:val="Hyperlink"/>
          </w:rPr>
          <w:t>https://www.surveymonkey.com/r/SOLTUKTMemberSurvey2025Venues</w:t>
        </w:r>
      </w:hyperlink>
    </w:p>
    <w:sectPr w:rsidR="002F13CC" w:rsidRPr="00561A9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0FFC" w14:textId="77777777" w:rsidR="00FF10EA" w:rsidRDefault="00FF10EA" w:rsidP="00FF10EA">
      <w:pPr>
        <w:spacing w:after="0" w:line="240" w:lineRule="auto"/>
      </w:pPr>
      <w:r>
        <w:separator/>
      </w:r>
    </w:p>
  </w:endnote>
  <w:endnote w:type="continuationSeparator" w:id="0">
    <w:p w14:paraId="762771CA" w14:textId="77777777" w:rsidR="00FF10EA" w:rsidRDefault="00FF10EA" w:rsidP="00FF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2B8AD" w14:textId="77777777" w:rsidR="00FF10EA" w:rsidRDefault="00FF10EA" w:rsidP="00FF10EA">
      <w:pPr>
        <w:spacing w:after="0" w:line="240" w:lineRule="auto"/>
      </w:pPr>
      <w:r>
        <w:separator/>
      </w:r>
    </w:p>
  </w:footnote>
  <w:footnote w:type="continuationSeparator" w:id="0">
    <w:p w14:paraId="657E3D76" w14:textId="77777777" w:rsidR="00FF10EA" w:rsidRDefault="00FF10EA" w:rsidP="00FF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3E51" w14:textId="2DF41808" w:rsidR="00FF10EA" w:rsidRDefault="00D035DC">
    <w:pPr>
      <w:pStyle w:val="Header"/>
    </w:pPr>
    <w:r>
      <w:rPr>
        <w:i/>
        <w:iCs/>
        <w:noProof/>
      </w:rPr>
      <w:drawing>
        <wp:inline distT="0" distB="0" distL="0" distR="0" wp14:anchorId="084AC8A5" wp14:editId="38001E56">
          <wp:extent cx="1184015" cy="514350"/>
          <wp:effectExtent l="0" t="0" r="0" b="0"/>
          <wp:docPr id="137638454" name="Picture 1" descr="A black and purpl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8454" name="Picture 1" descr="A black and purple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2801" cy="522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62040"/>
    <w:multiLevelType w:val="hybridMultilevel"/>
    <w:tmpl w:val="66986EE8"/>
    <w:lvl w:ilvl="0" w:tplc="6182422A">
      <w:start w:val="1"/>
      <w:numFmt w:val="decimal"/>
      <w:lvlText w:val="%1."/>
      <w:lvlJc w:val="left"/>
      <w:pPr>
        <w:ind w:left="720" w:hanging="360"/>
      </w:pPr>
      <w:rPr>
        <w:b/>
        <w:bCs/>
      </w:rPr>
    </w:lvl>
    <w:lvl w:ilvl="1" w:tplc="62A6FCF0">
      <w:start w:val="1"/>
      <w:numFmt w:val="lowerLetter"/>
      <w:lvlText w:val="%2."/>
      <w:lvlJc w:val="left"/>
      <w:pPr>
        <w:ind w:left="1353" w:hanging="360"/>
      </w:pPr>
      <w:rPr>
        <w:b/>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37CBB"/>
    <w:multiLevelType w:val="hybridMultilevel"/>
    <w:tmpl w:val="E58CDF54"/>
    <w:lvl w:ilvl="0" w:tplc="DF5C541E">
      <w:start w:val="9"/>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65EBB"/>
    <w:multiLevelType w:val="hybridMultilevel"/>
    <w:tmpl w:val="A25AC58E"/>
    <w:lvl w:ilvl="0" w:tplc="FFFFFFFF">
      <w:start w:val="1"/>
      <w:numFmt w:val="decimal"/>
      <w:lvlText w:val="%1."/>
      <w:lvlJc w:val="left"/>
      <w:pPr>
        <w:ind w:left="720" w:hanging="360"/>
      </w:pPr>
      <w:rPr>
        <w:b/>
        <w:bCs/>
      </w:rPr>
    </w:lvl>
    <w:lvl w:ilvl="1" w:tplc="FFFFFFFF">
      <w:start w:val="1"/>
      <w:numFmt w:val="lowerLetter"/>
      <w:lvlText w:val="%2."/>
      <w:lvlJc w:val="left"/>
      <w:pPr>
        <w:ind w:left="1353"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471524"/>
    <w:multiLevelType w:val="hybridMultilevel"/>
    <w:tmpl w:val="D9B21722"/>
    <w:lvl w:ilvl="0" w:tplc="FFFFFFFF">
      <w:start w:val="1"/>
      <w:numFmt w:val="decimal"/>
      <w:lvlText w:val="%1."/>
      <w:lvlJc w:val="left"/>
      <w:pPr>
        <w:ind w:left="720" w:hanging="360"/>
      </w:pPr>
      <w:rPr>
        <w:b/>
        <w:bCs/>
      </w:rPr>
    </w:lvl>
    <w:lvl w:ilvl="1" w:tplc="FFFFFFFF">
      <w:start w:val="1"/>
      <w:numFmt w:val="lowerLetter"/>
      <w:lvlText w:val="%2."/>
      <w:lvlJc w:val="left"/>
      <w:pPr>
        <w:ind w:left="1353"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FB78BB"/>
    <w:multiLevelType w:val="hybridMultilevel"/>
    <w:tmpl w:val="116A5016"/>
    <w:lvl w:ilvl="0" w:tplc="FFFFFFFF">
      <w:start w:val="1"/>
      <w:numFmt w:val="decimal"/>
      <w:lvlText w:val="%1."/>
      <w:lvlJc w:val="left"/>
      <w:pPr>
        <w:ind w:left="720" w:hanging="360"/>
      </w:pPr>
      <w:rPr>
        <w:b/>
        <w:bCs/>
      </w:rPr>
    </w:lvl>
    <w:lvl w:ilvl="1" w:tplc="FFFFFFFF">
      <w:start w:val="1"/>
      <w:numFmt w:val="lowerLetter"/>
      <w:lvlText w:val="%2."/>
      <w:lvlJc w:val="left"/>
      <w:pPr>
        <w:ind w:left="1353" w:hanging="360"/>
      </w:pPr>
      <w:rPr>
        <w:b/>
        <w:bCs/>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4937682">
    <w:abstractNumId w:val="0"/>
  </w:num>
  <w:num w:numId="2" w16cid:durableId="976684819">
    <w:abstractNumId w:val="1"/>
  </w:num>
  <w:num w:numId="3" w16cid:durableId="1959750956">
    <w:abstractNumId w:val="2"/>
  </w:num>
  <w:num w:numId="4" w16cid:durableId="1823698131">
    <w:abstractNumId w:val="4"/>
  </w:num>
  <w:num w:numId="5" w16cid:durableId="85704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5B"/>
    <w:rsid w:val="00011749"/>
    <w:rsid w:val="00051DCE"/>
    <w:rsid w:val="000913F7"/>
    <w:rsid w:val="000B482D"/>
    <w:rsid w:val="000D5AAC"/>
    <w:rsid w:val="000F156B"/>
    <w:rsid w:val="0011795B"/>
    <w:rsid w:val="00151FA8"/>
    <w:rsid w:val="00170391"/>
    <w:rsid w:val="00175CED"/>
    <w:rsid w:val="0018022E"/>
    <w:rsid w:val="0027478F"/>
    <w:rsid w:val="00297720"/>
    <w:rsid w:val="002F13CC"/>
    <w:rsid w:val="003074C6"/>
    <w:rsid w:val="00321547"/>
    <w:rsid w:val="00343B9D"/>
    <w:rsid w:val="003A1435"/>
    <w:rsid w:val="003A4090"/>
    <w:rsid w:val="003D0F76"/>
    <w:rsid w:val="004334DE"/>
    <w:rsid w:val="004371B1"/>
    <w:rsid w:val="00463E77"/>
    <w:rsid w:val="004F0212"/>
    <w:rsid w:val="00544304"/>
    <w:rsid w:val="00561A94"/>
    <w:rsid w:val="00564BAD"/>
    <w:rsid w:val="0059743A"/>
    <w:rsid w:val="006359C7"/>
    <w:rsid w:val="00663242"/>
    <w:rsid w:val="00693F80"/>
    <w:rsid w:val="006B6DFD"/>
    <w:rsid w:val="006B7507"/>
    <w:rsid w:val="006F3247"/>
    <w:rsid w:val="007916F9"/>
    <w:rsid w:val="007A7594"/>
    <w:rsid w:val="007D43CF"/>
    <w:rsid w:val="007E0684"/>
    <w:rsid w:val="007E4E58"/>
    <w:rsid w:val="00804DAD"/>
    <w:rsid w:val="0085321C"/>
    <w:rsid w:val="008F3AE0"/>
    <w:rsid w:val="008F47A2"/>
    <w:rsid w:val="009900CA"/>
    <w:rsid w:val="00A41251"/>
    <w:rsid w:val="00A74422"/>
    <w:rsid w:val="00AA7172"/>
    <w:rsid w:val="00AC180B"/>
    <w:rsid w:val="00B57095"/>
    <w:rsid w:val="00B756FC"/>
    <w:rsid w:val="00BA6EA3"/>
    <w:rsid w:val="00BD2C2C"/>
    <w:rsid w:val="00BD42E4"/>
    <w:rsid w:val="00C02DD7"/>
    <w:rsid w:val="00C276E3"/>
    <w:rsid w:val="00C42CBC"/>
    <w:rsid w:val="00C4361E"/>
    <w:rsid w:val="00C540BE"/>
    <w:rsid w:val="00CD1F0F"/>
    <w:rsid w:val="00CD3C37"/>
    <w:rsid w:val="00CE00A7"/>
    <w:rsid w:val="00D035DC"/>
    <w:rsid w:val="00D12114"/>
    <w:rsid w:val="00D25636"/>
    <w:rsid w:val="00DC0AE4"/>
    <w:rsid w:val="00E45F1C"/>
    <w:rsid w:val="00EA30EC"/>
    <w:rsid w:val="00F15380"/>
    <w:rsid w:val="00F24A1F"/>
    <w:rsid w:val="00F8683A"/>
    <w:rsid w:val="00FD727B"/>
    <w:rsid w:val="00FF10EA"/>
    <w:rsid w:val="02686A74"/>
    <w:rsid w:val="07218B15"/>
    <w:rsid w:val="07A9FD26"/>
    <w:rsid w:val="0E3DA843"/>
    <w:rsid w:val="0F16E8F5"/>
    <w:rsid w:val="4826D730"/>
    <w:rsid w:val="4F5E7494"/>
    <w:rsid w:val="5319B809"/>
    <w:rsid w:val="5D826B66"/>
    <w:rsid w:val="6D47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3CF"/>
  <w15:chartTrackingRefBased/>
  <w15:docId w15:val="{6D261443-D9E2-4FF4-9F10-63F8B5FE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7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9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9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9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9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9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9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9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79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9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9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9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9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9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9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95B"/>
    <w:rPr>
      <w:rFonts w:eastAsiaTheme="majorEastAsia" w:cstheme="majorBidi"/>
      <w:color w:val="272727" w:themeColor="text1" w:themeTint="D8"/>
    </w:rPr>
  </w:style>
  <w:style w:type="paragraph" w:styleId="Title">
    <w:name w:val="Title"/>
    <w:basedOn w:val="Normal"/>
    <w:next w:val="Normal"/>
    <w:link w:val="TitleChar"/>
    <w:uiPriority w:val="10"/>
    <w:qFormat/>
    <w:rsid w:val="00117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9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9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9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95B"/>
    <w:pPr>
      <w:spacing w:before="160"/>
      <w:jc w:val="center"/>
    </w:pPr>
    <w:rPr>
      <w:i/>
      <w:iCs/>
      <w:color w:val="404040" w:themeColor="text1" w:themeTint="BF"/>
    </w:rPr>
  </w:style>
  <w:style w:type="character" w:customStyle="1" w:styleId="QuoteChar">
    <w:name w:val="Quote Char"/>
    <w:basedOn w:val="DefaultParagraphFont"/>
    <w:link w:val="Quote"/>
    <w:uiPriority w:val="29"/>
    <w:rsid w:val="0011795B"/>
    <w:rPr>
      <w:i/>
      <w:iCs/>
      <w:color w:val="404040" w:themeColor="text1" w:themeTint="BF"/>
    </w:rPr>
  </w:style>
  <w:style w:type="paragraph" w:styleId="ListParagraph">
    <w:name w:val="List Paragraph"/>
    <w:basedOn w:val="Normal"/>
    <w:uiPriority w:val="34"/>
    <w:qFormat/>
    <w:rsid w:val="0011795B"/>
    <w:pPr>
      <w:ind w:left="720"/>
      <w:contextualSpacing/>
    </w:pPr>
  </w:style>
  <w:style w:type="character" w:styleId="IntenseEmphasis">
    <w:name w:val="Intense Emphasis"/>
    <w:basedOn w:val="DefaultParagraphFont"/>
    <w:uiPriority w:val="21"/>
    <w:qFormat/>
    <w:rsid w:val="0011795B"/>
    <w:rPr>
      <w:i/>
      <w:iCs/>
      <w:color w:val="0F4761" w:themeColor="accent1" w:themeShade="BF"/>
    </w:rPr>
  </w:style>
  <w:style w:type="paragraph" w:styleId="IntenseQuote">
    <w:name w:val="Intense Quote"/>
    <w:basedOn w:val="Normal"/>
    <w:next w:val="Normal"/>
    <w:link w:val="IntenseQuoteChar"/>
    <w:uiPriority w:val="30"/>
    <w:qFormat/>
    <w:rsid w:val="00117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95B"/>
    <w:rPr>
      <w:i/>
      <w:iCs/>
      <w:color w:val="0F4761" w:themeColor="accent1" w:themeShade="BF"/>
    </w:rPr>
  </w:style>
  <w:style w:type="character" w:styleId="IntenseReference">
    <w:name w:val="Intense Reference"/>
    <w:basedOn w:val="DefaultParagraphFont"/>
    <w:uiPriority w:val="32"/>
    <w:qFormat/>
    <w:rsid w:val="0011795B"/>
    <w:rPr>
      <w:b/>
      <w:bCs/>
      <w:smallCaps/>
      <w:color w:val="0F4761" w:themeColor="accent1" w:themeShade="BF"/>
      <w:spacing w:val="5"/>
    </w:rPr>
  </w:style>
  <w:style w:type="character" w:styleId="CommentReference">
    <w:name w:val="annotation reference"/>
    <w:basedOn w:val="DefaultParagraphFont"/>
    <w:uiPriority w:val="99"/>
    <w:semiHidden/>
    <w:unhideWhenUsed/>
    <w:rsid w:val="00BD2C2C"/>
    <w:rPr>
      <w:sz w:val="16"/>
      <w:szCs w:val="16"/>
    </w:rPr>
  </w:style>
  <w:style w:type="paragraph" w:styleId="CommentText">
    <w:name w:val="annotation text"/>
    <w:basedOn w:val="Normal"/>
    <w:link w:val="CommentTextChar"/>
    <w:uiPriority w:val="99"/>
    <w:unhideWhenUsed/>
    <w:rsid w:val="00BD2C2C"/>
    <w:pPr>
      <w:spacing w:line="240" w:lineRule="auto"/>
    </w:pPr>
    <w:rPr>
      <w:sz w:val="20"/>
      <w:szCs w:val="20"/>
    </w:rPr>
  </w:style>
  <w:style w:type="character" w:customStyle="1" w:styleId="CommentTextChar">
    <w:name w:val="Comment Text Char"/>
    <w:basedOn w:val="DefaultParagraphFont"/>
    <w:link w:val="CommentText"/>
    <w:uiPriority w:val="99"/>
    <w:rsid w:val="00BD2C2C"/>
    <w:rPr>
      <w:sz w:val="20"/>
      <w:szCs w:val="20"/>
    </w:rPr>
  </w:style>
  <w:style w:type="table" w:styleId="TableGrid">
    <w:name w:val="Table Grid"/>
    <w:basedOn w:val="TableNormal"/>
    <w:uiPriority w:val="39"/>
    <w:rsid w:val="00BD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13CC"/>
    <w:rPr>
      <w:color w:val="467886" w:themeColor="hyperlink"/>
      <w:u w:val="single"/>
    </w:rPr>
  </w:style>
  <w:style w:type="character" w:styleId="UnresolvedMention">
    <w:name w:val="Unresolved Mention"/>
    <w:basedOn w:val="DefaultParagraphFont"/>
    <w:uiPriority w:val="99"/>
    <w:semiHidden/>
    <w:unhideWhenUsed/>
    <w:rsid w:val="00051DCE"/>
    <w:rPr>
      <w:color w:val="605E5C"/>
      <w:shd w:val="clear" w:color="auto" w:fill="E1DFDD"/>
    </w:rPr>
  </w:style>
  <w:style w:type="paragraph" w:styleId="Header">
    <w:name w:val="header"/>
    <w:basedOn w:val="Normal"/>
    <w:link w:val="HeaderChar"/>
    <w:uiPriority w:val="99"/>
    <w:unhideWhenUsed/>
    <w:rsid w:val="00FF1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0EA"/>
  </w:style>
  <w:style w:type="paragraph" w:styleId="Footer">
    <w:name w:val="footer"/>
    <w:basedOn w:val="Normal"/>
    <w:link w:val="FooterChar"/>
    <w:uiPriority w:val="99"/>
    <w:unhideWhenUsed/>
    <w:rsid w:val="00FF1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09237">
      <w:bodyDiv w:val="1"/>
      <w:marLeft w:val="0"/>
      <w:marRight w:val="0"/>
      <w:marTop w:val="0"/>
      <w:marBottom w:val="0"/>
      <w:divBdr>
        <w:top w:val="none" w:sz="0" w:space="0" w:color="auto"/>
        <w:left w:val="none" w:sz="0" w:space="0" w:color="auto"/>
        <w:bottom w:val="none" w:sz="0" w:space="0" w:color="auto"/>
        <w:right w:val="none" w:sz="0" w:space="0" w:color="auto"/>
      </w:divBdr>
      <w:divsChild>
        <w:div w:id="1086224430">
          <w:marLeft w:val="0"/>
          <w:marRight w:val="0"/>
          <w:marTop w:val="0"/>
          <w:marBottom w:val="0"/>
          <w:divBdr>
            <w:top w:val="none" w:sz="0" w:space="0" w:color="auto"/>
            <w:left w:val="none" w:sz="0" w:space="0" w:color="auto"/>
            <w:bottom w:val="none" w:sz="0" w:space="0" w:color="auto"/>
            <w:right w:val="none" w:sz="0" w:space="0" w:color="auto"/>
          </w:divBdr>
        </w:div>
        <w:div w:id="660425320">
          <w:marLeft w:val="0"/>
          <w:marRight w:val="0"/>
          <w:marTop w:val="0"/>
          <w:marBottom w:val="0"/>
          <w:divBdr>
            <w:top w:val="none" w:sz="0" w:space="0" w:color="auto"/>
            <w:left w:val="none" w:sz="0" w:space="0" w:color="auto"/>
            <w:bottom w:val="none" w:sz="0" w:space="0" w:color="auto"/>
            <w:right w:val="none" w:sz="0" w:space="0" w:color="auto"/>
          </w:divBdr>
        </w:div>
        <w:div w:id="114952640">
          <w:marLeft w:val="0"/>
          <w:marRight w:val="0"/>
          <w:marTop w:val="0"/>
          <w:marBottom w:val="0"/>
          <w:divBdr>
            <w:top w:val="none" w:sz="0" w:space="0" w:color="auto"/>
            <w:left w:val="none" w:sz="0" w:space="0" w:color="auto"/>
            <w:bottom w:val="none" w:sz="0" w:space="0" w:color="auto"/>
            <w:right w:val="none" w:sz="0" w:space="0" w:color="auto"/>
          </w:divBdr>
        </w:div>
      </w:divsChild>
    </w:div>
    <w:div w:id="819274618">
      <w:bodyDiv w:val="1"/>
      <w:marLeft w:val="0"/>
      <w:marRight w:val="0"/>
      <w:marTop w:val="0"/>
      <w:marBottom w:val="0"/>
      <w:divBdr>
        <w:top w:val="none" w:sz="0" w:space="0" w:color="auto"/>
        <w:left w:val="none" w:sz="0" w:space="0" w:color="auto"/>
        <w:bottom w:val="none" w:sz="0" w:space="0" w:color="auto"/>
        <w:right w:val="none" w:sz="0" w:space="0" w:color="auto"/>
      </w:divBdr>
    </w:div>
    <w:div w:id="935016815">
      <w:bodyDiv w:val="1"/>
      <w:marLeft w:val="0"/>
      <w:marRight w:val="0"/>
      <w:marTop w:val="0"/>
      <w:marBottom w:val="0"/>
      <w:divBdr>
        <w:top w:val="none" w:sz="0" w:space="0" w:color="auto"/>
        <w:left w:val="none" w:sz="0" w:space="0" w:color="auto"/>
        <w:bottom w:val="none" w:sz="0" w:space="0" w:color="auto"/>
        <w:right w:val="none" w:sz="0" w:space="0" w:color="auto"/>
      </w:divBdr>
      <w:divsChild>
        <w:div w:id="1667827930">
          <w:marLeft w:val="0"/>
          <w:marRight w:val="0"/>
          <w:marTop w:val="0"/>
          <w:marBottom w:val="0"/>
          <w:divBdr>
            <w:top w:val="none" w:sz="0" w:space="0" w:color="auto"/>
            <w:left w:val="none" w:sz="0" w:space="0" w:color="auto"/>
            <w:bottom w:val="none" w:sz="0" w:space="0" w:color="auto"/>
            <w:right w:val="none" w:sz="0" w:space="0" w:color="auto"/>
          </w:divBdr>
        </w:div>
        <w:div w:id="718088714">
          <w:marLeft w:val="0"/>
          <w:marRight w:val="0"/>
          <w:marTop w:val="0"/>
          <w:marBottom w:val="0"/>
          <w:divBdr>
            <w:top w:val="none" w:sz="0" w:space="0" w:color="auto"/>
            <w:left w:val="none" w:sz="0" w:space="0" w:color="auto"/>
            <w:bottom w:val="none" w:sz="0" w:space="0" w:color="auto"/>
            <w:right w:val="none" w:sz="0" w:space="0" w:color="auto"/>
          </w:divBdr>
        </w:div>
        <w:div w:id="1646743045">
          <w:marLeft w:val="0"/>
          <w:marRight w:val="0"/>
          <w:marTop w:val="0"/>
          <w:marBottom w:val="0"/>
          <w:divBdr>
            <w:top w:val="none" w:sz="0" w:space="0" w:color="auto"/>
            <w:left w:val="none" w:sz="0" w:space="0" w:color="auto"/>
            <w:bottom w:val="none" w:sz="0" w:space="0" w:color="auto"/>
            <w:right w:val="none" w:sz="0" w:space="0" w:color="auto"/>
          </w:divBdr>
        </w:div>
      </w:divsChild>
    </w:div>
    <w:div w:id="1029603153">
      <w:bodyDiv w:val="1"/>
      <w:marLeft w:val="0"/>
      <w:marRight w:val="0"/>
      <w:marTop w:val="0"/>
      <w:marBottom w:val="0"/>
      <w:divBdr>
        <w:top w:val="none" w:sz="0" w:space="0" w:color="auto"/>
        <w:left w:val="none" w:sz="0" w:space="0" w:color="auto"/>
        <w:bottom w:val="none" w:sz="0" w:space="0" w:color="auto"/>
        <w:right w:val="none" w:sz="0" w:space="0" w:color="auto"/>
      </w:divBdr>
      <w:divsChild>
        <w:div w:id="1642535408">
          <w:marLeft w:val="0"/>
          <w:marRight w:val="0"/>
          <w:marTop w:val="0"/>
          <w:marBottom w:val="0"/>
          <w:divBdr>
            <w:top w:val="none" w:sz="0" w:space="0" w:color="auto"/>
            <w:left w:val="none" w:sz="0" w:space="0" w:color="auto"/>
            <w:bottom w:val="none" w:sz="0" w:space="0" w:color="auto"/>
            <w:right w:val="none" w:sz="0" w:space="0" w:color="auto"/>
          </w:divBdr>
        </w:div>
        <w:div w:id="263541376">
          <w:marLeft w:val="0"/>
          <w:marRight w:val="0"/>
          <w:marTop w:val="0"/>
          <w:marBottom w:val="0"/>
          <w:divBdr>
            <w:top w:val="none" w:sz="0" w:space="0" w:color="auto"/>
            <w:left w:val="none" w:sz="0" w:space="0" w:color="auto"/>
            <w:bottom w:val="none" w:sz="0" w:space="0" w:color="auto"/>
            <w:right w:val="none" w:sz="0" w:space="0" w:color="auto"/>
          </w:divBdr>
        </w:div>
        <w:div w:id="477697914">
          <w:marLeft w:val="0"/>
          <w:marRight w:val="0"/>
          <w:marTop w:val="0"/>
          <w:marBottom w:val="0"/>
          <w:divBdr>
            <w:top w:val="none" w:sz="0" w:space="0" w:color="auto"/>
            <w:left w:val="none" w:sz="0" w:space="0" w:color="auto"/>
            <w:bottom w:val="none" w:sz="0" w:space="0" w:color="auto"/>
            <w:right w:val="none" w:sz="0" w:space="0" w:color="auto"/>
          </w:divBdr>
        </w:div>
      </w:divsChild>
    </w:div>
    <w:div w:id="1313019714">
      <w:bodyDiv w:val="1"/>
      <w:marLeft w:val="0"/>
      <w:marRight w:val="0"/>
      <w:marTop w:val="0"/>
      <w:marBottom w:val="0"/>
      <w:divBdr>
        <w:top w:val="none" w:sz="0" w:space="0" w:color="auto"/>
        <w:left w:val="none" w:sz="0" w:space="0" w:color="auto"/>
        <w:bottom w:val="none" w:sz="0" w:space="0" w:color="auto"/>
        <w:right w:val="none" w:sz="0" w:space="0" w:color="auto"/>
      </w:divBdr>
      <w:divsChild>
        <w:div w:id="1330520724">
          <w:marLeft w:val="0"/>
          <w:marRight w:val="0"/>
          <w:marTop w:val="0"/>
          <w:marBottom w:val="0"/>
          <w:divBdr>
            <w:top w:val="none" w:sz="0" w:space="0" w:color="auto"/>
            <w:left w:val="none" w:sz="0" w:space="0" w:color="auto"/>
            <w:bottom w:val="none" w:sz="0" w:space="0" w:color="auto"/>
            <w:right w:val="none" w:sz="0" w:space="0" w:color="auto"/>
          </w:divBdr>
        </w:div>
        <w:div w:id="152063123">
          <w:marLeft w:val="0"/>
          <w:marRight w:val="0"/>
          <w:marTop w:val="0"/>
          <w:marBottom w:val="0"/>
          <w:divBdr>
            <w:top w:val="none" w:sz="0" w:space="0" w:color="auto"/>
            <w:left w:val="none" w:sz="0" w:space="0" w:color="auto"/>
            <w:bottom w:val="none" w:sz="0" w:space="0" w:color="auto"/>
            <w:right w:val="none" w:sz="0" w:space="0" w:color="auto"/>
          </w:divBdr>
        </w:div>
        <w:div w:id="1159148459">
          <w:marLeft w:val="0"/>
          <w:marRight w:val="0"/>
          <w:marTop w:val="0"/>
          <w:marBottom w:val="0"/>
          <w:divBdr>
            <w:top w:val="none" w:sz="0" w:space="0" w:color="auto"/>
            <w:left w:val="none" w:sz="0" w:space="0" w:color="auto"/>
            <w:bottom w:val="none" w:sz="0" w:space="0" w:color="auto"/>
            <w:right w:val="none" w:sz="0" w:space="0" w:color="auto"/>
          </w:divBdr>
        </w:div>
      </w:divsChild>
    </w:div>
    <w:div w:id="1864588263">
      <w:bodyDiv w:val="1"/>
      <w:marLeft w:val="0"/>
      <w:marRight w:val="0"/>
      <w:marTop w:val="0"/>
      <w:marBottom w:val="0"/>
      <w:divBdr>
        <w:top w:val="none" w:sz="0" w:space="0" w:color="auto"/>
        <w:left w:val="none" w:sz="0" w:space="0" w:color="auto"/>
        <w:bottom w:val="none" w:sz="0" w:space="0" w:color="auto"/>
        <w:right w:val="none" w:sz="0" w:space="0" w:color="auto"/>
      </w:divBdr>
      <w:divsChild>
        <w:div w:id="1200582337">
          <w:marLeft w:val="0"/>
          <w:marRight w:val="0"/>
          <w:marTop w:val="0"/>
          <w:marBottom w:val="0"/>
          <w:divBdr>
            <w:top w:val="none" w:sz="0" w:space="0" w:color="auto"/>
            <w:left w:val="none" w:sz="0" w:space="0" w:color="auto"/>
            <w:bottom w:val="none" w:sz="0" w:space="0" w:color="auto"/>
            <w:right w:val="none" w:sz="0" w:space="0" w:color="auto"/>
          </w:divBdr>
          <w:divsChild>
            <w:div w:id="1815751054">
              <w:marLeft w:val="0"/>
              <w:marRight w:val="0"/>
              <w:marTop w:val="0"/>
              <w:marBottom w:val="0"/>
              <w:divBdr>
                <w:top w:val="none" w:sz="0" w:space="0" w:color="auto"/>
                <w:left w:val="none" w:sz="0" w:space="0" w:color="auto"/>
                <w:bottom w:val="none" w:sz="0" w:space="0" w:color="auto"/>
                <w:right w:val="none" w:sz="0" w:space="0" w:color="auto"/>
              </w:divBdr>
            </w:div>
          </w:divsChild>
        </w:div>
        <w:div w:id="1921209449">
          <w:marLeft w:val="-75"/>
          <w:marRight w:val="-75"/>
          <w:marTop w:val="0"/>
          <w:marBottom w:val="150"/>
          <w:divBdr>
            <w:top w:val="none" w:sz="0" w:space="0" w:color="auto"/>
            <w:left w:val="none" w:sz="0" w:space="0" w:color="auto"/>
            <w:bottom w:val="none" w:sz="0" w:space="0" w:color="auto"/>
            <w:right w:val="none" w:sz="0" w:space="0" w:color="auto"/>
          </w:divBdr>
          <w:divsChild>
            <w:div w:id="2054226731">
              <w:marLeft w:val="0"/>
              <w:marRight w:val="0"/>
              <w:marTop w:val="0"/>
              <w:marBottom w:val="0"/>
              <w:divBdr>
                <w:top w:val="none" w:sz="0" w:space="0" w:color="auto"/>
                <w:left w:val="none" w:sz="0" w:space="0" w:color="auto"/>
                <w:bottom w:val="none" w:sz="0" w:space="0" w:color="auto"/>
                <w:right w:val="none" w:sz="0" w:space="0" w:color="auto"/>
              </w:divBdr>
            </w:div>
            <w:div w:id="356663286">
              <w:marLeft w:val="0"/>
              <w:marRight w:val="0"/>
              <w:marTop w:val="0"/>
              <w:marBottom w:val="0"/>
              <w:divBdr>
                <w:top w:val="none" w:sz="0" w:space="0" w:color="auto"/>
                <w:left w:val="none" w:sz="0" w:space="0" w:color="auto"/>
                <w:bottom w:val="none" w:sz="0" w:space="0" w:color="auto"/>
                <w:right w:val="none" w:sz="0" w:space="0" w:color="auto"/>
              </w:divBdr>
            </w:div>
            <w:div w:id="1436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gregg@soltuk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m/r/SOLTUKTMemberSurvey2025Produc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SOLTUKTMemberSurvey202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urveymonkey.com/r/SOLTUKTMemberSurvey2025Ven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veymonkey.com/r/SOLTUKTMemberSurvey2025Ven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F42FE13DCC14F83F6696B9B611930" ma:contentTypeVersion="15" ma:contentTypeDescription="Create a new document." ma:contentTypeScope="" ma:versionID="6ce0da9b6cfc1c720db291bbe5bcb66b">
  <xsd:schema xmlns:xsd="http://www.w3.org/2001/XMLSchema" xmlns:xs="http://www.w3.org/2001/XMLSchema" xmlns:p="http://schemas.microsoft.com/office/2006/metadata/properties" xmlns:ns2="eaaa18af-d194-4632-a06e-29bf4a5fe38b" xmlns:ns3="9f6b973b-0cb8-49d1-b24c-fa1ef8bbb055" targetNamespace="http://schemas.microsoft.com/office/2006/metadata/properties" ma:root="true" ma:fieldsID="217408d01f8df9bc93b462bf52a24db4" ns2:_="" ns3:_="">
    <xsd:import namespace="eaaa18af-d194-4632-a06e-29bf4a5fe38b"/>
    <xsd:import namespace="9f6b973b-0cb8-49d1-b24c-fa1ef8bbb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a18af-d194-4632-a06e-29bf4a5f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b973b-0cb8-49d1-b24c-fa1ef8bbb0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492b0-9a60-4780-9b96-b99dd1eae1c1}" ma:internalName="TaxCatchAll" ma:showField="CatchAllData" ma:web="9f6b973b-0cb8-49d1-b24c-fa1ef8bbb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6b973b-0cb8-49d1-b24c-fa1ef8bbb055" xsi:nil="true"/>
    <lcf76f155ced4ddcb4097134ff3c332f xmlns="eaaa18af-d194-4632-a06e-29bf4a5fe3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D3B6-6B1A-434A-B3FD-3D0E3CBF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a18af-d194-4632-a06e-29bf4a5fe38b"/>
    <ds:schemaRef ds:uri="9f6b973b-0cb8-49d1-b24c-fa1ef8bbb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BE007-8312-4DCA-9510-889B958BD4A5}">
  <ds:schemaRefs>
    <ds:schemaRef ds:uri="http://schemas.microsoft.com/office/2006/metadata/properties"/>
    <ds:schemaRef ds:uri="http://schemas.microsoft.com/office/infopath/2007/PartnerControls"/>
    <ds:schemaRef ds:uri="9f6b973b-0cb8-49d1-b24c-fa1ef8bbb055"/>
    <ds:schemaRef ds:uri="eaaa18af-d194-4632-a06e-29bf4a5fe38b"/>
  </ds:schemaRefs>
</ds:datastoreItem>
</file>

<file path=customXml/itemProps3.xml><?xml version="1.0" encoding="utf-8"?>
<ds:datastoreItem xmlns:ds="http://schemas.openxmlformats.org/officeDocument/2006/customXml" ds:itemID="{71B0529C-EAC5-4314-B35A-40E4DAB7E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Gregg</dc:creator>
  <cp:keywords/>
  <dc:description/>
  <cp:lastModifiedBy>Rebecca Gregg</cp:lastModifiedBy>
  <cp:revision>15</cp:revision>
  <dcterms:created xsi:type="dcterms:W3CDTF">2025-02-13T12:12:00Z</dcterms:created>
  <dcterms:modified xsi:type="dcterms:W3CDTF">2025-02-13T13:49:00Z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0x010100275F42FE13DCC14F83F6696B9B611930</vt:lpwstr>
  </property>
  <property fmtid="{D5CDD505-2E9C-101B-9397-08002B2CF9AE}" pid="3" name="MediaServiceImageTags">
    <vt:lpwstr/>
  </property>
</Properties>
</file>